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3F7A4F" w:rsidP="00904A84">
      <w:pPr>
        <w:pStyle w:val="Title"/>
      </w:pPr>
      <w:bookmarkStart w:id="0" w:name="_Toc488850727"/>
      <w:r>
        <w:t>Dental Assisting</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8A0FDC" w:rsidRPr="008A0FDC" w:rsidRDefault="008A0FDC" w:rsidP="008A0FDC">
      <w:pPr>
        <w:keepNext/>
        <w:keepLines/>
        <w:spacing w:before="600" w:after="240"/>
        <w:outlineLvl w:val="0"/>
        <w:rPr>
          <w:rFonts w:cstheme="minorHAnsi"/>
        </w:rPr>
      </w:pPr>
      <w:r w:rsidRPr="008A0FDC">
        <w:rPr>
          <w:rFonts w:cstheme="minorHAnsi"/>
        </w:rPr>
        <w:t>Idaho Health Professions and Public Safety (HPPS) Dental Assisting Program Standards</w:t>
      </w:r>
      <w:r w:rsidRPr="008A0FDC">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39503B" w:rsidRDefault="008A0FDC" w:rsidP="00D57C33">
      <w:pPr>
        <w:pStyle w:val="Heading2"/>
        <w:rPr>
          <w:rStyle w:val="IntenseEmphasis"/>
          <w:color w:val="417FD0" w:themeColor="text2" w:themeTint="99"/>
          <w:sz w:val="28"/>
          <w:szCs w:val="28"/>
        </w:rPr>
      </w:pPr>
      <w:r w:rsidRPr="008A0FDC">
        <w:rPr>
          <w:rStyle w:val="IntenseEmphasis"/>
          <w:color w:val="417FD0" w:themeColor="text2" w:themeTint="99"/>
          <w:sz w:val="28"/>
          <w:szCs w:val="28"/>
        </w:rPr>
        <w:t>Standard DNTL.1.0: Dental Professions</w:t>
      </w:r>
    </w:p>
    <w:p w:rsidR="00FE7526" w:rsidRDefault="008A0FDC" w:rsidP="00895824">
      <w:pPr>
        <w:pStyle w:val="Heading3"/>
      </w:pPr>
      <w:r w:rsidRPr="008A0FDC">
        <w:t>Performance Standard DNTL.1.1 Introduction to the Dental Field</w:t>
      </w:r>
    </w:p>
    <w:tbl>
      <w:tblPr>
        <w:tblStyle w:val="ProposalTable"/>
        <w:tblW w:w="5000" w:type="pct"/>
        <w:tblLook w:val="04A0" w:firstRow="1" w:lastRow="0" w:firstColumn="1" w:lastColumn="0" w:noHBand="0" w:noVBand="1"/>
      </w:tblPr>
      <w:tblGrid>
        <w:gridCol w:w="3415"/>
        <w:gridCol w:w="5935"/>
      </w:tblGrid>
      <w:tr w:rsidR="00765C88" w:rsidTr="0086534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65C88" w:rsidRDefault="00765C88" w:rsidP="0086534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65C88" w:rsidRDefault="00765C88" w:rsidP="0086534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Pr="004E1571" w:rsidRDefault="00765C88" w:rsidP="00865343">
            <w:r w:rsidRPr="00D45085">
              <w:t>CTE DNTL.1.1.1 List members of the dental team and describe their role.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Pr="00D45085" w:rsidRDefault="00765C88" w:rsidP="00865343">
            <w:r w:rsidRPr="00D45085">
              <w:t>CTE DNTL.1.1.2 Describe the dental specialties and related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Pr="00D45085" w:rsidRDefault="00765C88" w:rsidP="00765C88">
            <w:r w:rsidRPr="00D45085">
              <w:t>CTE DNTL.1.1.3 List and describe the dental assisting credentials.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765C88"/>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Pr="00D45085" w:rsidRDefault="00765C88" w:rsidP="00765C88">
            <w:r w:rsidRPr="00D45085">
              <w:t>CTE DNTL.1.1.4 Explore dental professional organizations.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765C88"/>
        </w:tc>
      </w:tr>
    </w:tbl>
    <w:p w:rsidR="00A95A66" w:rsidRDefault="00A95A66">
      <w:pPr>
        <w:rPr>
          <w:rStyle w:val="IntenseEmphasis"/>
          <w:color w:val="417FD0" w:themeColor="text2" w:themeTint="99"/>
          <w:sz w:val="28"/>
          <w:szCs w:val="28"/>
        </w:rPr>
      </w:pPr>
    </w:p>
    <w:p w:rsidR="00DE1415" w:rsidRDefault="008A0FDC" w:rsidP="009209B1">
      <w:pPr>
        <w:pStyle w:val="Heading2"/>
        <w:rPr>
          <w:rStyle w:val="IntenseEmphasis"/>
          <w:b w:val="0"/>
          <w:color w:val="417FD0" w:themeColor="text2" w:themeTint="99"/>
          <w:sz w:val="28"/>
          <w:szCs w:val="28"/>
        </w:rPr>
      </w:pPr>
      <w:r w:rsidRPr="008A0FDC">
        <w:rPr>
          <w:rStyle w:val="IntenseEmphasis"/>
          <w:color w:val="417FD0" w:themeColor="text2" w:themeTint="99"/>
          <w:sz w:val="28"/>
          <w:szCs w:val="28"/>
        </w:rPr>
        <w:t>Standard DNTL.2.0: Law and Ethics</w:t>
      </w:r>
    </w:p>
    <w:p w:rsidR="00FE7526" w:rsidRDefault="008A0FDC" w:rsidP="000162C8">
      <w:pPr>
        <w:pStyle w:val="Heading3"/>
        <w:rPr>
          <w:rFonts w:eastAsia="Times New Roman"/>
          <w:color w:val="auto"/>
        </w:rPr>
      </w:pPr>
      <w:r w:rsidRPr="008A0FDC">
        <w:rPr>
          <w:rFonts w:eastAsia="Times New Roman"/>
          <w:color w:val="auto"/>
        </w:rPr>
        <w:t>Performance Standard DNTL.2.1 Professional Organizations</w:t>
      </w:r>
    </w:p>
    <w:tbl>
      <w:tblPr>
        <w:tblStyle w:val="ProposalTable"/>
        <w:tblW w:w="5000" w:type="pct"/>
        <w:tblLook w:val="04A0" w:firstRow="1" w:lastRow="0" w:firstColumn="1" w:lastColumn="0" w:noHBand="0" w:noVBand="1"/>
      </w:tblPr>
      <w:tblGrid>
        <w:gridCol w:w="3415"/>
        <w:gridCol w:w="5935"/>
      </w:tblGrid>
      <w:tr w:rsidR="00765C88" w:rsidTr="0086534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65C88" w:rsidRDefault="00765C88" w:rsidP="0086534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65C88" w:rsidRDefault="00765C88" w:rsidP="0086534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Pr="004E1571" w:rsidRDefault="00765C88" w:rsidP="00865343">
            <w:r>
              <w:t>CTE DNTL.2.1.1 Encourage participation in dental professional organizations.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r>
              <w:t>CTE DNTL.2.1.2 Demonstrate an understanding of a professional code of conduct.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bl>
    <w:p w:rsidR="00765C88" w:rsidRDefault="00765C88" w:rsidP="00765C88"/>
    <w:p w:rsidR="00765C88" w:rsidRPr="00765C88" w:rsidRDefault="00765C88" w:rsidP="00765C88"/>
    <w:p w:rsidR="000162C8" w:rsidRDefault="00203AB3" w:rsidP="000162C8">
      <w:pPr>
        <w:pStyle w:val="Heading3"/>
        <w:rPr>
          <w:rFonts w:eastAsia="Times New Roman"/>
          <w:color w:val="auto"/>
        </w:rPr>
      </w:pPr>
      <w:r w:rsidRPr="00203AB3">
        <w:rPr>
          <w:rFonts w:eastAsia="Times New Roman"/>
          <w:color w:val="auto"/>
        </w:rPr>
        <w:lastRenderedPageBreak/>
        <w:t>Performance Standard DNTL.2.2 State Dental Practice Act</w:t>
      </w:r>
    </w:p>
    <w:tbl>
      <w:tblPr>
        <w:tblStyle w:val="ProposalTable"/>
        <w:tblW w:w="5000" w:type="pct"/>
        <w:tblLook w:val="04A0" w:firstRow="1" w:lastRow="0" w:firstColumn="1" w:lastColumn="0" w:noHBand="0" w:noVBand="1"/>
      </w:tblPr>
      <w:tblGrid>
        <w:gridCol w:w="3415"/>
        <w:gridCol w:w="5935"/>
      </w:tblGrid>
      <w:tr w:rsidR="00765C88" w:rsidTr="0086534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65C88" w:rsidRDefault="00765C88" w:rsidP="0086534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65C88" w:rsidRDefault="00765C88" w:rsidP="0086534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Pr="004E1571" w:rsidRDefault="00765C88" w:rsidP="00865343">
            <w:r>
              <w:t>CTE DNTL.2.2.1 Demonstrate an understanding of Rule 19.01.01.035 in Idaho Administrative Procedures Act (IDAPA).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r>
              <w:t>CTE DNTL.2.2.2 Demonstrate an understanding of Idaho Code, Title 54, Chapter 9 (specifically, 54‐903).</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bl>
    <w:p w:rsidR="00203AB3" w:rsidRDefault="00203AB3" w:rsidP="00203AB3">
      <w:pPr>
        <w:pStyle w:val="Heading3"/>
        <w:rPr>
          <w:rFonts w:eastAsia="Times New Roman"/>
          <w:color w:val="auto"/>
        </w:rPr>
      </w:pPr>
      <w:r w:rsidRPr="00203AB3">
        <w:rPr>
          <w:rFonts w:eastAsia="Times New Roman"/>
          <w:color w:val="auto"/>
        </w:rPr>
        <w:t>Performance Standard DNTL.2.3 Ethics in dental assisting</w:t>
      </w:r>
    </w:p>
    <w:tbl>
      <w:tblPr>
        <w:tblStyle w:val="ProposalTable"/>
        <w:tblW w:w="5000" w:type="pct"/>
        <w:tblLook w:val="04A0" w:firstRow="1" w:lastRow="0" w:firstColumn="1" w:lastColumn="0" w:noHBand="0" w:noVBand="1"/>
      </w:tblPr>
      <w:tblGrid>
        <w:gridCol w:w="3415"/>
        <w:gridCol w:w="5935"/>
      </w:tblGrid>
      <w:tr w:rsidR="00765C88" w:rsidTr="0086534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65C88" w:rsidRDefault="00765C88" w:rsidP="0086534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65C88" w:rsidRDefault="00765C88" w:rsidP="0086534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Pr="004E1571" w:rsidRDefault="00765C88" w:rsidP="00865343">
            <w:r>
              <w:t>CTE DNTL.2.3.1 Demonstrate professional and ethical expectations.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bl>
    <w:p w:rsidR="000162C8" w:rsidRDefault="00203AB3" w:rsidP="000162C8">
      <w:pPr>
        <w:pStyle w:val="Heading3"/>
        <w:rPr>
          <w:rFonts w:eastAsia="Times New Roman"/>
          <w:color w:val="auto"/>
        </w:rPr>
      </w:pPr>
      <w:r w:rsidRPr="00203AB3">
        <w:rPr>
          <w:rFonts w:eastAsia="Times New Roman"/>
          <w:color w:val="auto"/>
        </w:rPr>
        <w:t>Perf</w:t>
      </w:r>
      <w:r>
        <w:rPr>
          <w:rFonts w:eastAsia="Times New Roman"/>
          <w:color w:val="auto"/>
        </w:rPr>
        <w:t>ormance Standard DNTL.2.4 Risk M</w:t>
      </w:r>
      <w:r w:rsidRPr="00203AB3">
        <w:rPr>
          <w:rFonts w:eastAsia="Times New Roman"/>
          <w:color w:val="auto"/>
        </w:rPr>
        <w:t>anagement</w:t>
      </w:r>
    </w:p>
    <w:tbl>
      <w:tblPr>
        <w:tblStyle w:val="ProposalTable"/>
        <w:tblW w:w="5000" w:type="pct"/>
        <w:tblLook w:val="04A0" w:firstRow="1" w:lastRow="0" w:firstColumn="1" w:lastColumn="0" w:noHBand="0" w:noVBand="1"/>
      </w:tblPr>
      <w:tblGrid>
        <w:gridCol w:w="3415"/>
        <w:gridCol w:w="5935"/>
      </w:tblGrid>
      <w:tr w:rsidR="00765C88" w:rsidTr="0086534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65C88" w:rsidRDefault="00765C88" w:rsidP="0086534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65C88" w:rsidRDefault="00765C88" w:rsidP="0086534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Pr="004E1571" w:rsidRDefault="00765C88" w:rsidP="00865343">
            <w:r>
              <w:t>CTE DNTL.2.4.1 Demonstrate understanding and handling of the patient records.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r>
              <w:t>CTE DNTL.2.4.2 Demonstrate the significance of the medical and dental health record.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r>
              <w:t>CTE DNTL.2.4.3 Demonstrate an understanding of Health Insurance Portability and Accountability Act (HIPAA) regulations.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Pr="00765C88" w:rsidRDefault="00765C88" w:rsidP="00865343">
            <w:pPr>
              <w:rPr>
                <w:b/>
              </w:rPr>
            </w:pPr>
            <w:r>
              <w:lastRenderedPageBreak/>
              <w:t>CTE DNTL.2.4.4 Demonstrate office compliance in regards to OSHA and CDC guidelines.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r>
              <w:t>CTE DNTL.2.4.5 Demonstrate the necessity for appropriate consent for or refusal of dental treatment.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r>
              <w:t>CTE DNTL.2.4.6 Demonstrate appropriate language/actions necessary for precautionary measures in the prevention of legal or board action against dental personnel.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r>
              <w:t>CTE DNTL.2.4.7 Demonstrate process of due care for dental health care personnel.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bl>
    <w:p w:rsidR="006440BF" w:rsidRDefault="006440BF" w:rsidP="00765C88">
      <w:pPr>
        <w:pStyle w:val="Heading2"/>
        <w:rPr>
          <w:rStyle w:val="IntenseEmphasis"/>
          <w:b w:val="0"/>
          <w:color w:val="417FD0" w:themeColor="text2" w:themeTint="99"/>
          <w:sz w:val="28"/>
          <w:szCs w:val="28"/>
        </w:rPr>
      </w:pPr>
      <w:r w:rsidRPr="006440BF">
        <w:rPr>
          <w:rStyle w:val="IntenseEmphasis"/>
          <w:color w:val="417FD0" w:themeColor="text2" w:themeTint="99"/>
          <w:sz w:val="28"/>
          <w:szCs w:val="28"/>
        </w:rPr>
        <w:t>Standard DNTL.3.0: Nutrition</w:t>
      </w:r>
    </w:p>
    <w:p w:rsidR="00FE7526" w:rsidRDefault="006440BF" w:rsidP="00895824">
      <w:pPr>
        <w:pStyle w:val="Heading3"/>
        <w:rPr>
          <w:rFonts w:eastAsia="Times New Roman"/>
          <w:color w:val="auto"/>
        </w:rPr>
      </w:pPr>
      <w:r w:rsidRPr="006440BF">
        <w:rPr>
          <w:rFonts w:eastAsia="Times New Roman"/>
          <w:color w:val="auto"/>
        </w:rPr>
        <w:t>Performance Standard DNTL.3.1 Nutrition</w:t>
      </w:r>
    </w:p>
    <w:tbl>
      <w:tblPr>
        <w:tblStyle w:val="ProposalTable"/>
        <w:tblW w:w="5000" w:type="pct"/>
        <w:tblLook w:val="04A0" w:firstRow="1" w:lastRow="0" w:firstColumn="1" w:lastColumn="0" w:noHBand="0" w:noVBand="1"/>
      </w:tblPr>
      <w:tblGrid>
        <w:gridCol w:w="3415"/>
        <w:gridCol w:w="5935"/>
      </w:tblGrid>
      <w:tr w:rsidR="00765C88" w:rsidTr="0086534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65C88" w:rsidRDefault="00765C88" w:rsidP="0086534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65C88" w:rsidRDefault="00765C88" w:rsidP="0086534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Pr="004E1571" w:rsidRDefault="00765C88" w:rsidP="00865343">
            <w:r>
              <w:t>CTE DNTL.3.1.1 Identify cariogenic foods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r>
              <w:t>CTE DNTL.3.1.2 List the components of a dietary analysis.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r>
              <w:t>CTE DNTL.3.1.3 Describe eating disorders and how they relate to oral health.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bl>
    <w:p w:rsidR="00765C88" w:rsidRDefault="00765C88" w:rsidP="00765C88"/>
    <w:p w:rsidR="00765C88" w:rsidRPr="00765C88" w:rsidRDefault="00765C88" w:rsidP="00765C88"/>
    <w:p w:rsidR="00005EE4" w:rsidRPr="00005EE4" w:rsidRDefault="00005EE4" w:rsidP="00865343">
      <w:pPr>
        <w:pStyle w:val="Heading2"/>
        <w:rPr>
          <w:iCs/>
          <w:caps/>
          <w:color w:val="417FD0" w:themeColor="text2" w:themeTint="99"/>
          <w:szCs w:val="28"/>
        </w:rPr>
      </w:pPr>
      <w:r w:rsidRPr="006440BF">
        <w:rPr>
          <w:rStyle w:val="IntenseEmphasis"/>
          <w:color w:val="417FD0" w:themeColor="text2" w:themeTint="99"/>
          <w:sz w:val="28"/>
          <w:szCs w:val="28"/>
        </w:rPr>
        <w:lastRenderedPageBreak/>
        <w:t>Standard DNTL.4.0: Infection Control</w:t>
      </w:r>
    </w:p>
    <w:p w:rsidR="00DD56D6" w:rsidRDefault="00005EE4" w:rsidP="00DD56D6">
      <w:pPr>
        <w:pStyle w:val="Heading3"/>
        <w:rPr>
          <w:rFonts w:eastAsia="Times New Roman"/>
          <w:color w:val="auto"/>
        </w:rPr>
      </w:pPr>
      <w:r w:rsidRPr="00005EE4">
        <w:rPr>
          <w:rFonts w:eastAsia="Times New Roman"/>
          <w:color w:val="auto"/>
        </w:rPr>
        <w:t>Performance</w:t>
      </w:r>
      <w:r>
        <w:rPr>
          <w:rFonts w:eastAsia="Times New Roman"/>
          <w:color w:val="auto"/>
        </w:rPr>
        <w:t xml:space="preserve"> Standard DNTL.4.1 Patient and Dental H</w:t>
      </w:r>
      <w:r w:rsidRPr="00005EE4">
        <w:rPr>
          <w:rFonts w:eastAsia="Times New Roman"/>
          <w:color w:val="auto"/>
        </w:rPr>
        <w:t xml:space="preserve">ealthcare </w:t>
      </w:r>
      <w:r>
        <w:rPr>
          <w:rFonts w:eastAsia="Times New Roman"/>
          <w:color w:val="auto"/>
        </w:rPr>
        <w:t>W</w:t>
      </w:r>
      <w:r w:rsidRPr="00005EE4">
        <w:rPr>
          <w:rFonts w:eastAsia="Times New Roman"/>
          <w:color w:val="auto"/>
        </w:rPr>
        <w:t xml:space="preserve">orker </w:t>
      </w:r>
      <w:r>
        <w:rPr>
          <w:rFonts w:eastAsia="Times New Roman"/>
          <w:color w:val="auto"/>
        </w:rPr>
        <w:t>E</w:t>
      </w:r>
      <w:r w:rsidRPr="00005EE4">
        <w:rPr>
          <w:rFonts w:eastAsia="Times New Roman"/>
          <w:color w:val="auto"/>
        </w:rPr>
        <w:t>ducation</w:t>
      </w:r>
    </w:p>
    <w:tbl>
      <w:tblPr>
        <w:tblStyle w:val="ProposalTable"/>
        <w:tblW w:w="5000" w:type="pct"/>
        <w:tblLook w:val="04A0" w:firstRow="1" w:lastRow="0" w:firstColumn="1" w:lastColumn="0" w:noHBand="0" w:noVBand="1"/>
      </w:tblPr>
      <w:tblGrid>
        <w:gridCol w:w="3415"/>
        <w:gridCol w:w="5935"/>
      </w:tblGrid>
      <w:tr w:rsidR="00765C88" w:rsidTr="0086534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65C88" w:rsidRDefault="00765C88" w:rsidP="0086534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65C88" w:rsidRDefault="00765C88" w:rsidP="0086534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Pr="004E1571" w:rsidRDefault="00765C88" w:rsidP="00865343">
            <w:r>
              <w:t>CTE DNTL.4.1.1 Demonstrate an understanding of infectious diseases and mode of transmission.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r>
              <w:t>CTE DNTL.4.1.2 Demonstrate an understanding of the chain of infection and the consequences to patient, self, family and community.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r>
              <w:t>CTE DNTL.4.1.3 Demonstrate an understanding of the need for immunizations for self and patient to prevent spread of infectious diseases.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bl>
    <w:p w:rsidR="000162C8" w:rsidRDefault="00005EE4" w:rsidP="000162C8">
      <w:pPr>
        <w:pStyle w:val="Heading3"/>
        <w:rPr>
          <w:rFonts w:eastAsia="Times New Roman"/>
          <w:color w:val="auto"/>
        </w:rPr>
      </w:pPr>
      <w:r w:rsidRPr="00005EE4">
        <w:rPr>
          <w:rFonts w:eastAsia="Times New Roman"/>
          <w:color w:val="auto"/>
        </w:rPr>
        <w:t xml:space="preserve">Performance Standard DNTL.4.2 Precautions and the </w:t>
      </w:r>
      <w:r>
        <w:rPr>
          <w:rFonts w:eastAsia="Times New Roman"/>
          <w:color w:val="auto"/>
        </w:rPr>
        <w:t>Prevention of Disease T</w:t>
      </w:r>
      <w:r w:rsidRPr="00005EE4">
        <w:rPr>
          <w:rFonts w:eastAsia="Times New Roman"/>
          <w:color w:val="auto"/>
        </w:rPr>
        <w:t>ransmission</w:t>
      </w:r>
    </w:p>
    <w:tbl>
      <w:tblPr>
        <w:tblStyle w:val="ProposalTable"/>
        <w:tblW w:w="5000" w:type="pct"/>
        <w:tblLook w:val="04A0" w:firstRow="1" w:lastRow="0" w:firstColumn="1" w:lastColumn="0" w:noHBand="0" w:noVBand="1"/>
      </w:tblPr>
      <w:tblGrid>
        <w:gridCol w:w="3415"/>
        <w:gridCol w:w="5935"/>
      </w:tblGrid>
      <w:tr w:rsidR="00765C88" w:rsidTr="0086534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65C88" w:rsidRDefault="00765C88" w:rsidP="0086534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65C88" w:rsidRDefault="00765C88" w:rsidP="0086534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Pr="004E1571" w:rsidRDefault="00765C88" w:rsidP="00865343">
            <w:r>
              <w:t>CTE DNTL.4.2.1 Manage infection and hazard control protocol consistent with CDC guidelines.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r>
              <w:t>CTE DNTL.4.2.2 Demonstrate proper PPE usage.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r>
              <w:t>CTE DNTL.4.2.3 Demonstrate proper hand hygiene.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r>
              <w:t>CTE DNTL.4.2.4 Demonstrate protocols for single‐use disposables.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r>
              <w:lastRenderedPageBreak/>
              <w:t>CTE DNTL.4.2.5 Demonstrate barrier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Pr="00765C88" w:rsidRDefault="00765C88" w:rsidP="00865343">
            <w:pPr>
              <w:rPr>
                <w:b/>
              </w:rPr>
            </w:pPr>
            <w:r>
              <w:t>CTE DNTL.4.2.6 Demonstrate proper sterilization and disinfection techniques of instruments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r>
              <w:t>CTE DNTL.4.2.7 Demonstrate sterilization monitoring protocols and spore testing.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r>
              <w:t>CTE DNTL.4.2.8 Demonstrate proper water lines disinfections and biofilm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r>
              <w:t>CTE DNTL.4.2.9 Demonstrate proper disposal of biohazards and sharps.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bl>
    <w:p w:rsidR="004F6D5A" w:rsidRDefault="00005EE4" w:rsidP="004F6D5A">
      <w:pPr>
        <w:pStyle w:val="Heading3"/>
        <w:rPr>
          <w:rFonts w:eastAsia="Times New Roman"/>
          <w:color w:val="auto"/>
        </w:rPr>
      </w:pPr>
      <w:r w:rsidRPr="00005EE4">
        <w:rPr>
          <w:rFonts w:eastAsia="Times New Roman"/>
          <w:color w:val="auto"/>
        </w:rPr>
        <w:t xml:space="preserve">Performance Standard DNTL.4.3 Occupational </w:t>
      </w:r>
      <w:r>
        <w:rPr>
          <w:rFonts w:eastAsia="Times New Roman"/>
          <w:color w:val="auto"/>
        </w:rPr>
        <w:t>S</w:t>
      </w:r>
      <w:r w:rsidRPr="00005EE4">
        <w:rPr>
          <w:rFonts w:eastAsia="Times New Roman"/>
          <w:color w:val="auto"/>
        </w:rPr>
        <w:t>afety</w:t>
      </w:r>
    </w:p>
    <w:tbl>
      <w:tblPr>
        <w:tblStyle w:val="ProposalTable"/>
        <w:tblW w:w="5000" w:type="pct"/>
        <w:tblLook w:val="04A0" w:firstRow="1" w:lastRow="0" w:firstColumn="1" w:lastColumn="0" w:noHBand="0" w:noVBand="1"/>
      </w:tblPr>
      <w:tblGrid>
        <w:gridCol w:w="3415"/>
        <w:gridCol w:w="5935"/>
      </w:tblGrid>
      <w:tr w:rsidR="00765C88" w:rsidTr="0086534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65C88" w:rsidRDefault="00765C88" w:rsidP="0086534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65C88" w:rsidRDefault="00765C88" w:rsidP="0086534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765C88"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Pr="004E1571" w:rsidRDefault="00765C88" w:rsidP="00865343">
            <w:r>
              <w:t>CTE DNTL.4.3.1 Demonstrate proper use and preparation of chemical agents according to manufacturer’s instructions.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65C88" w:rsidRDefault="00765C88" w:rsidP="00865343"/>
        </w:tc>
      </w:tr>
      <w:tr w:rsidR="00865343"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5343" w:rsidRDefault="00865343" w:rsidP="00865343">
            <w:r>
              <w:t>CTE DNTL.4.3.2 Demonstrate an understanding of OSHA Blood borne Pathogens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5343" w:rsidRDefault="00865343" w:rsidP="00865343"/>
        </w:tc>
      </w:tr>
      <w:tr w:rsidR="00865343"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5343" w:rsidRDefault="00865343" w:rsidP="00865343">
            <w:r>
              <w:t>CTE DNTL.4.3.3 Demonstrate engineering and work practice controls.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5343" w:rsidRDefault="00865343" w:rsidP="00865343"/>
        </w:tc>
      </w:tr>
      <w:tr w:rsidR="00865343"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5343" w:rsidRDefault="00865343" w:rsidP="00865343">
            <w:r>
              <w:lastRenderedPageBreak/>
              <w:t>CTE DNTL.4.3.4 Demonstrate regulations described in the OSHA Hazard Communication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5343" w:rsidRDefault="00865343" w:rsidP="00865343"/>
        </w:tc>
      </w:tr>
      <w:tr w:rsidR="00865343"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5343" w:rsidRDefault="00865343" w:rsidP="00865343">
            <w:r>
              <w:t>CTE DNTL.4.3.5 Demonstrate an understanding of safety data sheet (SDS).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5343" w:rsidRDefault="00865343" w:rsidP="00865343"/>
        </w:tc>
      </w:tr>
      <w:tr w:rsidR="00865343"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5343" w:rsidRDefault="00865343" w:rsidP="00865343">
            <w:r>
              <w:t>CTE DNTL.4.3.6 Demonstrate appropriate first aid procedures, documentation and reporting of all incidents.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5343" w:rsidRDefault="00865343" w:rsidP="00865343"/>
        </w:tc>
      </w:tr>
      <w:tr w:rsidR="00865343"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5343" w:rsidRDefault="00865343" w:rsidP="00865343">
            <w:r>
              <w:t>CTE DNTL.4.3.7 Demonstrate an understanding of all safety measures for chemical and physical hazards.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5343" w:rsidRDefault="00865343" w:rsidP="00865343"/>
        </w:tc>
      </w:tr>
      <w:tr w:rsidR="00865343" w:rsidTr="0086534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5343" w:rsidRDefault="00865343" w:rsidP="00865343">
            <w:r>
              <w:t>CTE DNTL.4.3.8 Demonstrate an understanding of how to maintain and document a quality assurance program for infection control and safety.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5343" w:rsidRDefault="00865343" w:rsidP="00865343"/>
        </w:tc>
      </w:tr>
    </w:tbl>
    <w:p w:rsidR="00765C88" w:rsidRDefault="00765C88" w:rsidP="00765C88"/>
    <w:p w:rsidR="00765C88" w:rsidRPr="00765C88" w:rsidRDefault="00765C88" w:rsidP="00765C88"/>
    <w:p w:rsidR="004F6D5A" w:rsidRDefault="00005EE4" w:rsidP="00865343">
      <w:pPr>
        <w:pStyle w:val="Heading2"/>
        <w:rPr>
          <w:rStyle w:val="IntenseEmphasis"/>
          <w:b w:val="0"/>
          <w:color w:val="417FD0" w:themeColor="text2" w:themeTint="99"/>
          <w:sz w:val="28"/>
          <w:szCs w:val="28"/>
        </w:rPr>
      </w:pPr>
      <w:r w:rsidRPr="00005EE4">
        <w:rPr>
          <w:rStyle w:val="IntenseEmphasis"/>
          <w:color w:val="417FD0" w:themeColor="text2" w:themeTint="99"/>
          <w:sz w:val="28"/>
          <w:szCs w:val="28"/>
        </w:rPr>
        <w:t>Standard DNTL.5.0: Anatomy and Pathology</w:t>
      </w:r>
    </w:p>
    <w:p w:rsidR="00FE7526" w:rsidRDefault="00005EE4" w:rsidP="00895824">
      <w:pPr>
        <w:pStyle w:val="Heading3"/>
        <w:rPr>
          <w:rFonts w:eastAsia="Times New Roman"/>
          <w:color w:val="auto"/>
        </w:rPr>
      </w:pPr>
      <w:r w:rsidRPr="00005EE4">
        <w:rPr>
          <w:rFonts w:eastAsia="Times New Roman"/>
          <w:color w:val="auto"/>
        </w:rPr>
        <w:t xml:space="preserve">Performance Standard DNTL.5.1 Head and </w:t>
      </w:r>
      <w:r>
        <w:rPr>
          <w:rFonts w:eastAsia="Times New Roman"/>
          <w:color w:val="auto"/>
        </w:rPr>
        <w:t>N</w:t>
      </w:r>
      <w:r w:rsidRPr="00005EE4">
        <w:rPr>
          <w:rFonts w:eastAsia="Times New Roman"/>
          <w:color w:val="auto"/>
        </w:rPr>
        <w:t xml:space="preserve">eck </w:t>
      </w:r>
      <w:r>
        <w:rPr>
          <w:rFonts w:eastAsia="Times New Roman"/>
          <w:color w:val="auto"/>
        </w:rPr>
        <w:t>A</w:t>
      </w:r>
      <w:r w:rsidRPr="00005EE4">
        <w:rPr>
          <w:rFonts w:eastAsia="Times New Roman"/>
          <w:color w:val="auto"/>
        </w:rPr>
        <w:t>natomy</w:t>
      </w:r>
    </w:p>
    <w:tbl>
      <w:tblPr>
        <w:tblStyle w:val="ProposalTable"/>
        <w:tblW w:w="5000" w:type="pct"/>
        <w:tblLook w:val="04A0" w:firstRow="1" w:lastRow="0" w:firstColumn="1" w:lastColumn="0" w:noHBand="0" w:noVBand="1"/>
      </w:tblPr>
      <w:tblGrid>
        <w:gridCol w:w="3415"/>
        <w:gridCol w:w="5935"/>
      </w:tblGrid>
      <w:tr w:rsidR="009209B1"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Pr="004E1571" w:rsidRDefault="009209B1" w:rsidP="00973AA4">
            <w:r>
              <w:t>CTE DNTL.5.1.1 Describe major bones, muscles, and nerves of the head and neck.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bl>
    <w:p w:rsidR="009209B1" w:rsidRDefault="009209B1" w:rsidP="009209B1"/>
    <w:p w:rsidR="009209B1" w:rsidRPr="009209B1" w:rsidRDefault="009209B1" w:rsidP="009209B1"/>
    <w:p w:rsidR="000162C8" w:rsidRDefault="00005EE4" w:rsidP="000162C8">
      <w:pPr>
        <w:pStyle w:val="Heading3"/>
        <w:rPr>
          <w:rFonts w:eastAsia="Times New Roman"/>
          <w:color w:val="auto"/>
        </w:rPr>
      </w:pPr>
      <w:r w:rsidRPr="00005EE4">
        <w:rPr>
          <w:rFonts w:eastAsia="Times New Roman"/>
          <w:color w:val="auto"/>
        </w:rPr>
        <w:t xml:space="preserve">Performance Standard DNTL.5.2 Oral </w:t>
      </w:r>
      <w:r>
        <w:rPr>
          <w:rFonts w:eastAsia="Times New Roman"/>
          <w:color w:val="auto"/>
        </w:rPr>
        <w:t>A</w:t>
      </w:r>
      <w:r w:rsidRPr="00005EE4">
        <w:rPr>
          <w:rFonts w:eastAsia="Times New Roman"/>
          <w:color w:val="auto"/>
        </w:rPr>
        <w:t>natomy</w:t>
      </w:r>
    </w:p>
    <w:tbl>
      <w:tblPr>
        <w:tblStyle w:val="ProposalTable"/>
        <w:tblW w:w="5000" w:type="pct"/>
        <w:tblLook w:val="04A0" w:firstRow="1" w:lastRow="0" w:firstColumn="1" w:lastColumn="0" w:noHBand="0" w:noVBand="1"/>
      </w:tblPr>
      <w:tblGrid>
        <w:gridCol w:w="3415"/>
        <w:gridCol w:w="5935"/>
      </w:tblGrid>
      <w:tr w:rsidR="009209B1"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Pr="004E1571" w:rsidRDefault="009209B1" w:rsidP="00973AA4">
            <w:r>
              <w:t>CTE DNTL.5.2.1 Describe the soft and hard tissues of the oral cavity.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bl>
    <w:p w:rsidR="000162C8" w:rsidRDefault="00005EE4" w:rsidP="00895824">
      <w:pPr>
        <w:pStyle w:val="Heading3"/>
        <w:rPr>
          <w:rFonts w:eastAsia="Times New Roman"/>
          <w:color w:val="auto"/>
        </w:rPr>
      </w:pPr>
      <w:r w:rsidRPr="00005EE4">
        <w:rPr>
          <w:rFonts w:eastAsia="Times New Roman"/>
          <w:color w:val="auto"/>
        </w:rPr>
        <w:t xml:space="preserve">Performance Standard DNTL.5.3 Primary and </w:t>
      </w:r>
      <w:r>
        <w:rPr>
          <w:rFonts w:eastAsia="Times New Roman"/>
          <w:color w:val="auto"/>
        </w:rPr>
        <w:t>P</w:t>
      </w:r>
      <w:r w:rsidRPr="00005EE4">
        <w:rPr>
          <w:rFonts w:eastAsia="Times New Roman"/>
          <w:color w:val="auto"/>
        </w:rPr>
        <w:t xml:space="preserve">ermanent </w:t>
      </w:r>
      <w:r>
        <w:rPr>
          <w:rFonts w:eastAsia="Times New Roman"/>
          <w:color w:val="auto"/>
        </w:rPr>
        <w:t>D</w:t>
      </w:r>
      <w:r w:rsidRPr="00005EE4">
        <w:rPr>
          <w:rFonts w:eastAsia="Times New Roman"/>
          <w:color w:val="auto"/>
        </w:rPr>
        <w:t xml:space="preserve">ental </w:t>
      </w:r>
      <w:r>
        <w:rPr>
          <w:rFonts w:eastAsia="Times New Roman"/>
          <w:color w:val="auto"/>
        </w:rPr>
        <w:t>A</w:t>
      </w:r>
      <w:r w:rsidRPr="00005EE4">
        <w:rPr>
          <w:rFonts w:eastAsia="Times New Roman"/>
          <w:color w:val="auto"/>
        </w:rPr>
        <w:t>natomy</w:t>
      </w:r>
    </w:p>
    <w:tbl>
      <w:tblPr>
        <w:tblStyle w:val="ProposalTable"/>
        <w:tblW w:w="5000" w:type="pct"/>
        <w:tblLook w:val="04A0" w:firstRow="1" w:lastRow="0" w:firstColumn="1" w:lastColumn="0" w:noHBand="0" w:noVBand="1"/>
      </w:tblPr>
      <w:tblGrid>
        <w:gridCol w:w="3415"/>
        <w:gridCol w:w="5935"/>
      </w:tblGrid>
      <w:tr w:rsidR="009209B1"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Pr="004E1571" w:rsidRDefault="009209B1" w:rsidP="00973AA4">
            <w:r>
              <w:t>CTE DNTL.5.3.1 Demonstrate the three numbering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DNTL.5.3.2 Identify the five surfaces of a tooth.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DNTL.5.3.3 Identify the characteristics of teeth.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bl>
    <w:p w:rsidR="00895824" w:rsidRDefault="00005EE4" w:rsidP="00895824">
      <w:pPr>
        <w:pStyle w:val="Heading3"/>
        <w:rPr>
          <w:rFonts w:eastAsia="Times New Roman"/>
          <w:color w:val="auto"/>
        </w:rPr>
      </w:pPr>
      <w:r w:rsidRPr="00005EE4">
        <w:rPr>
          <w:rFonts w:eastAsia="Times New Roman"/>
          <w:color w:val="auto"/>
        </w:rPr>
        <w:t xml:space="preserve">Performance Standard DNTL.5.4 Oral </w:t>
      </w:r>
      <w:r>
        <w:rPr>
          <w:rFonts w:eastAsia="Times New Roman"/>
          <w:color w:val="auto"/>
        </w:rPr>
        <w:t>P</w:t>
      </w:r>
      <w:r w:rsidRPr="00005EE4">
        <w:rPr>
          <w:rFonts w:eastAsia="Times New Roman"/>
          <w:color w:val="auto"/>
        </w:rPr>
        <w:t>athology</w:t>
      </w:r>
    </w:p>
    <w:tbl>
      <w:tblPr>
        <w:tblStyle w:val="ProposalTable"/>
        <w:tblW w:w="5000" w:type="pct"/>
        <w:tblLook w:val="04A0" w:firstRow="1" w:lastRow="0" w:firstColumn="1" w:lastColumn="0" w:noHBand="0" w:noVBand="1"/>
      </w:tblPr>
      <w:tblGrid>
        <w:gridCol w:w="3415"/>
        <w:gridCol w:w="5935"/>
      </w:tblGrid>
      <w:tr w:rsidR="009209B1"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Pr="004E1571" w:rsidRDefault="009209B1" w:rsidP="00973AA4">
            <w:r>
              <w:t>CTE DNTL.5.4.1 Identify stages of dental caries.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DNTL.5.4.2 Identify stages of periodontal disease.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DNTL.5.4.3 Identify anomalies of the oral cavity.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bl>
    <w:p w:rsidR="009209B1" w:rsidRDefault="009209B1" w:rsidP="009209B1"/>
    <w:p w:rsidR="009209B1" w:rsidRPr="009209B1" w:rsidRDefault="009209B1" w:rsidP="009209B1"/>
    <w:p w:rsidR="00005EE4" w:rsidRPr="009209B1" w:rsidRDefault="00005EE4" w:rsidP="009209B1">
      <w:pPr>
        <w:pStyle w:val="Heading2"/>
        <w:rPr>
          <w:rStyle w:val="IntenseEmphasis"/>
          <w:color w:val="417FD0" w:themeColor="text2" w:themeTint="99"/>
          <w:sz w:val="28"/>
          <w:szCs w:val="28"/>
        </w:rPr>
      </w:pPr>
      <w:r w:rsidRPr="009209B1">
        <w:rPr>
          <w:rStyle w:val="IntenseEmphasis"/>
          <w:color w:val="417FD0" w:themeColor="text2" w:themeTint="99"/>
          <w:sz w:val="28"/>
          <w:szCs w:val="28"/>
        </w:rPr>
        <w:lastRenderedPageBreak/>
        <w:t>Standard DNTL.6.0: Office Operations</w:t>
      </w:r>
    </w:p>
    <w:p w:rsidR="00FE7526" w:rsidRDefault="00005EE4" w:rsidP="00895824">
      <w:pPr>
        <w:pStyle w:val="Heading3"/>
        <w:rPr>
          <w:rFonts w:eastAsia="Times New Roman"/>
          <w:color w:val="auto"/>
        </w:rPr>
      </w:pPr>
      <w:r w:rsidRPr="00005EE4">
        <w:rPr>
          <w:rFonts w:eastAsia="Times New Roman"/>
          <w:color w:val="auto"/>
        </w:rPr>
        <w:t xml:space="preserve">Performance Standard DNTL.6.1 Patient </w:t>
      </w:r>
      <w:r w:rsidR="00915465">
        <w:rPr>
          <w:rFonts w:eastAsia="Times New Roman"/>
          <w:color w:val="auto"/>
        </w:rPr>
        <w:t>R</w:t>
      </w:r>
      <w:r w:rsidRPr="00005EE4">
        <w:rPr>
          <w:rFonts w:eastAsia="Times New Roman"/>
          <w:color w:val="auto"/>
        </w:rPr>
        <w:t>elations</w:t>
      </w:r>
    </w:p>
    <w:tbl>
      <w:tblPr>
        <w:tblStyle w:val="ProposalTable"/>
        <w:tblW w:w="5000" w:type="pct"/>
        <w:tblLook w:val="04A0" w:firstRow="1" w:lastRow="0" w:firstColumn="1" w:lastColumn="0" w:noHBand="0" w:noVBand="1"/>
      </w:tblPr>
      <w:tblGrid>
        <w:gridCol w:w="3415"/>
        <w:gridCol w:w="5935"/>
      </w:tblGrid>
      <w:tr w:rsidR="009209B1"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Pr="004E1571" w:rsidRDefault="009209B1" w:rsidP="00973AA4">
            <w:r>
              <w:t>CTE DNTL.6.1.1 Demonstrate understanding of patient reception.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DNTL.6.1.2 Demonstrate effective patient communication skills.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DNTL.6.1.3 Proper use of dental terminology in patient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DNTL.6.1.4 Accurately define and spell dental terminology.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DNTL.6.1.5 Proper use of dental abbreviations.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bl>
    <w:p w:rsidR="00FE7526" w:rsidRDefault="00915465" w:rsidP="00895824">
      <w:pPr>
        <w:pStyle w:val="Heading3"/>
        <w:rPr>
          <w:color w:val="auto"/>
        </w:rPr>
      </w:pPr>
      <w:r w:rsidRPr="00915465">
        <w:rPr>
          <w:color w:val="auto"/>
        </w:rPr>
        <w:t xml:space="preserve">Performance Standard DNTL.6.2 Administrative </w:t>
      </w:r>
      <w:r>
        <w:rPr>
          <w:color w:val="auto"/>
        </w:rPr>
        <w:t>O</w:t>
      </w:r>
      <w:r w:rsidRPr="00915465">
        <w:rPr>
          <w:color w:val="auto"/>
        </w:rPr>
        <w:t>perations</w:t>
      </w:r>
    </w:p>
    <w:tbl>
      <w:tblPr>
        <w:tblStyle w:val="ProposalTable"/>
        <w:tblW w:w="5000" w:type="pct"/>
        <w:tblLook w:val="04A0" w:firstRow="1" w:lastRow="0" w:firstColumn="1" w:lastColumn="0" w:noHBand="0" w:noVBand="1"/>
      </w:tblPr>
      <w:tblGrid>
        <w:gridCol w:w="3415"/>
        <w:gridCol w:w="5935"/>
      </w:tblGrid>
      <w:tr w:rsidR="009209B1"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Pr="004E1571" w:rsidRDefault="009209B1" w:rsidP="00973AA4">
            <w:r>
              <w:t>CTE DNTL.6.2.1 Maintain inventory control.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DNTL.6.2.2 Demonstrating dental software program skills.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DNTL.6.2.3 Demonstrate proper phone etiquette.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DNTL.6.2.4 Demonstrate communication of treatment plans and financial arrangements.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bl>
    <w:p w:rsidR="002A69A1" w:rsidRPr="009209B1" w:rsidRDefault="002A69A1" w:rsidP="009209B1">
      <w:pPr>
        <w:pStyle w:val="Heading2"/>
        <w:rPr>
          <w:rStyle w:val="IntenseEmphasis"/>
          <w:color w:val="417FD0" w:themeColor="text2" w:themeTint="99"/>
          <w:sz w:val="28"/>
          <w:szCs w:val="28"/>
        </w:rPr>
      </w:pPr>
      <w:r w:rsidRPr="009209B1">
        <w:rPr>
          <w:rStyle w:val="IntenseEmphasis"/>
          <w:color w:val="417FD0" w:themeColor="text2" w:themeTint="99"/>
          <w:sz w:val="28"/>
          <w:szCs w:val="28"/>
        </w:rPr>
        <w:lastRenderedPageBreak/>
        <w:t>Standard DNTL.7.0: Emergencies</w:t>
      </w:r>
    </w:p>
    <w:p w:rsidR="00FE7526" w:rsidRDefault="002A69A1" w:rsidP="00DD56D6">
      <w:pPr>
        <w:pStyle w:val="Heading3"/>
        <w:rPr>
          <w:rFonts w:eastAsia="Times New Roman"/>
          <w:color w:val="auto"/>
        </w:rPr>
      </w:pPr>
      <w:r w:rsidRPr="002A69A1">
        <w:rPr>
          <w:rFonts w:eastAsia="Times New Roman"/>
          <w:color w:val="auto"/>
        </w:rPr>
        <w:t xml:space="preserve">Performance Standard DNTL.7.1 Management of </w:t>
      </w:r>
      <w:r>
        <w:rPr>
          <w:rFonts w:eastAsia="Times New Roman"/>
          <w:color w:val="auto"/>
        </w:rPr>
        <w:t>D</w:t>
      </w:r>
      <w:r w:rsidRPr="002A69A1">
        <w:rPr>
          <w:rFonts w:eastAsia="Times New Roman"/>
          <w:color w:val="auto"/>
        </w:rPr>
        <w:t xml:space="preserve">ental and </w:t>
      </w:r>
      <w:r>
        <w:rPr>
          <w:rFonts w:eastAsia="Times New Roman"/>
          <w:color w:val="auto"/>
        </w:rPr>
        <w:t>M</w:t>
      </w:r>
      <w:r w:rsidRPr="002A69A1">
        <w:rPr>
          <w:rFonts w:eastAsia="Times New Roman"/>
          <w:color w:val="auto"/>
        </w:rPr>
        <w:t xml:space="preserve">edical </w:t>
      </w:r>
      <w:r>
        <w:rPr>
          <w:rFonts w:eastAsia="Times New Roman"/>
          <w:color w:val="auto"/>
        </w:rPr>
        <w:t>E</w:t>
      </w:r>
      <w:r w:rsidRPr="002A69A1">
        <w:rPr>
          <w:rFonts w:eastAsia="Times New Roman"/>
          <w:color w:val="auto"/>
        </w:rPr>
        <w:t>mergencies</w:t>
      </w:r>
    </w:p>
    <w:tbl>
      <w:tblPr>
        <w:tblStyle w:val="ProposalTable"/>
        <w:tblW w:w="5000" w:type="pct"/>
        <w:tblLook w:val="04A0" w:firstRow="1" w:lastRow="0" w:firstColumn="1" w:lastColumn="0" w:noHBand="0" w:noVBand="1"/>
      </w:tblPr>
      <w:tblGrid>
        <w:gridCol w:w="3415"/>
        <w:gridCol w:w="5935"/>
      </w:tblGrid>
      <w:tr w:rsidR="009209B1"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Pr="004E1571" w:rsidRDefault="009209B1" w:rsidP="00973AA4">
            <w:r>
              <w:t>CTE DNTL.7.1.1 Recognize signs and symptoms of medical and dental conditions that could result in an emergency.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DNTL.7.1.2 Demonstrate use of the medical emergency kit.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DNTL.7.1.3 Demonstrate how to respond to medical emergencies relating to specific medical conditions.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DNTL.7.1.4 Demonstrate health care provider CPR and first aid.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bl>
    <w:p w:rsidR="009209B1" w:rsidRDefault="009209B1" w:rsidP="009209B1"/>
    <w:p w:rsidR="009209B1" w:rsidRPr="009209B1" w:rsidRDefault="009209B1" w:rsidP="009209B1"/>
    <w:p w:rsidR="00D63042" w:rsidRDefault="00D63042" w:rsidP="003411D8">
      <w:pPr>
        <w:pStyle w:val="Heading3"/>
        <w:rPr>
          <w:rStyle w:val="IntenseEmphasis"/>
          <w:b/>
          <w:color w:val="417FD0" w:themeColor="text2" w:themeTint="99"/>
          <w:sz w:val="28"/>
          <w:szCs w:val="28"/>
        </w:rPr>
      </w:pPr>
    </w:p>
    <w:p w:rsidR="00D63042" w:rsidRDefault="00D63042" w:rsidP="00D63042">
      <w:pPr>
        <w:rPr>
          <w:rStyle w:val="IntenseEmphasis"/>
          <w:rFonts w:eastAsiaTheme="majorEastAsia" w:cstheme="majorBidi"/>
          <w:color w:val="417FD0" w:themeColor="text2" w:themeTint="99"/>
          <w:sz w:val="28"/>
          <w:szCs w:val="28"/>
        </w:rPr>
      </w:pPr>
      <w:r>
        <w:rPr>
          <w:rStyle w:val="IntenseEmphasis"/>
          <w:b w:val="0"/>
          <w:color w:val="417FD0" w:themeColor="text2" w:themeTint="99"/>
          <w:sz w:val="28"/>
          <w:szCs w:val="28"/>
        </w:rPr>
        <w:br w:type="page"/>
      </w:r>
    </w:p>
    <w:p w:rsidR="002A69A1" w:rsidRPr="009209B1" w:rsidRDefault="002A69A1" w:rsidP="009209B1">
      <w:pPr>
        <w:pStyle w:val="Heading2"/>
        <w:rPr>
          <w:rStyle w:val="IntenseEmphasis"/>
          <w:color w:val="417FD0" w:themeColor="text2" w:themeTint="99"/>
          <w:sz w:val="28"/>
          <w:szCs w:val="28"/>
        </w:rPr>
      </w:pPr>
      <w:r w:rsidRPr="009209B1">
        <w:rPr>
          <w:rStyle w:val="IntenseEmphasis"/>
          <w:color w:val="417FD0" w:themeColor="text2" w:themeTint="99"/>
          <w:sz w:val="28"/>
          <w:szCs w:val="28"/>
        </w:rPr>
        <w:lastRenderedPageBreak/>
        <w:t>Standard DNTL.8.0: Pharmacology</w:t>
      </w:r>
    </w:p>
    <w:p w:rsidR="003411D8" w:rsidRDefault="002A69A1" w:rsidP="003411D8">
      <w:pPr>
        <w:pStyle w:val="Heading3"/>
        <w:rPr>
          <w:rFonts w:eastAsia="Times New Roman"/>
          <w:color w:val="auto"/>
        </w:rPr>
      </w:pPr>
      <w:r w:rsidRPr="002A69A1">
        <w:rPr>
          <w:rFonts w:eastAsia="Times New Roman"/>
          <w:color w:val="auto"/>
        </w:rPr>
        <w:t xml:space="preserve">Performance Standard DNTL.8.1 Dental </w:t>
      </w:r>
      <w:r>
        <w:rPr>
          <w:rFonts w:eastAsia="Times New Roman"/>
          <w:color w:val="auto"/>
        </w:rPr>
        <w:t>A</w:t>
      </w:r>
      <w:r w:rsidRPr="002A69A1">
        <w:rPr>
          <w:rFonts w:eastAsia="Times New Roman"/>
          <w:color w:val="auto"/>
        </w:rPr>
        <w:t>nesthesia</w:t>
      </w:r>
    </w:p>
    <w:tbl>
      <w:tblPr>
        <w:tblStyle w:val="ProposalTable"/>
        <w:tblW w:w="5000" w:type="pct"/>
        <w:tblLook w:val="04A0" w:firstRow="1" w:lastRow="0" w:firstColumn="1" w:lastColumn="0" w:noHBand="0" w:noVBand="1"/>
      </w:tblPr>
      <w:tblGrid>
        <w:gridCol w:w="3415"/>
        <w:gridCol w:w="5935"/>
      </w:tblGrid>
      <w:tr w:rsidR="009209B1"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Pr="004E1571" w:rsidRDefault="009209B1" w:rsidP="00973AA4">
            <w:r>
              <w:t>CTE DNTL.8.1.1 Identify the types of anesthesia used in dental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DNTL.8.1.2 Identify indications and contraindications for local anesthetics.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DNTL.8.1.3 Identify indications and contraindications for vasoconstrictors.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DNTL.8.1.4 Identify indications and contraindications of sedations.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bl>
    <w:p w:rsidR="009209B1" w:rsidRDefault="009209B1" w:rsidP="009209B1"/>
    <w:p w:rsidR="009209B1" w:rsidRPr="009209B1" w:rsidRDefault="009209B1" w:rsidP="009209B1"/>
    <w:p w:rsidR="00D63042" w:rsidRDefault="00D63042" w:rsidP="003411D8">
      <w:pPr>
        <w:pStyle w:val="Heading3"/>
        <w:rPr>
          <w:rStyle w:val="IntenseEmphasis"/>
          <w:rFonts w:eastAsiaTheme="minorHAnsi" w:cstheme="minorBidi"/>
          <w:b/>
          <w:color w:val="417FD0" w:themeColor="text2" w:themeTint="99"/>
          <w:sz w:val="28"/>
          <w:szCs w:val="28"/>
        </w:rPr>
      </w:pPr>
    </w:p>
    <w:p w:rsidR="00D63042" w:rsidRDefault="00D63042" w:rsidP="00D63042">
      <w:pPr>
        <w:rPr>
          <w:rStyle w:val="IntenseEmphasis"/>
          <w:color w:val="417FD0" w:themeColor="text2" w:themeTint="99"/>
          <w:sz w:val="28"/>
          <w:szCs w:val="28"/>
        </w:rPr>
      </w:pPr>
      <w:r>
        <w:rPr>
          <w:rStyle w:val="IntenseEmphasis"/>
          <w:b w:val="0"/>
          <w:color w:val="417FD0" w:themeColor="text2" w:themeTint="99"/>
          <w:sz w:val="28"/>
          <w:szCs w:val="28"/>
        </w:rPr>
        <w:br w:type="page"/>
      </w:r>
    </w:p>
    <w:p w:rsidR="002A69A1" w:rsidRDefault="008E76D4" w:rsidP="00580825">
      <w:pPr>
        <w:pStyle w:val="Heading2"/>
        <w:rPr>
          <w:rFonts w:eastAsia="Times New Roman"/>
          <w:color w:val="auto"/>
        </w:rPr>
      </w:pPr>
      <w:r w:rsidRPr="009209B1">
        <w:rPr>
          <w:rStyle w:val="IntenseEmphasis"/>
          <w:color w:val="417FD0" w:themeColor="text2" w:themeTint="99"/>
          <w:sz w:val="28"/>
          <w:szCs w:val="28"/>
        </w:rPr>
        <w:lastRenderedPageBreak/>
        <w:t>Standard DNTL.</w:t>
      </w:r>
      <w:r>
        <w:rPr>
          <w:rStyle w:val="IntenseEmphasis"/>
          <w:color w:val="417FD0" w:themeColor="text2" w:themeTint="99"/>
          <w:sz w:val="28"/>
          <w:szCs w:val="28"/>
        </w:rPr>
        <w:t>9</w:t>
      </w:r>
      <w:r w:rsidRPr="009209B1">
        <w:rPr>
          <w:rStyle w:val="IntenseEmphasis"/>
          <w:color w:val="417FD0" w:themeColor="text2" w:themeTint="99"/>
          <w:sz w:val="28"/>
          <w:szCs w:val="28"/>
        </w:rPr>
        <w:t xml:space="preserve">.0: </w:t>
      </w:r>
      <w:r>
        <w:rPr>
          <w:rStyle w:val="IntenseEmphasis"/>
          <w:color w:val="417FD0" w:themeColor="text2" w:themeTint="99"/>
          <w:sz w:val="28"/>
          <w:szCs w:val="28"/>
        </w:rPr>
        <w:t>Dental Assisting skills</w:t>
      </w:r>
    </w:p>
    <w:p w:rsidR="003411D8" w:rsidRDefault="002A69A1" w:rsidP="003411D8">
      <w:pPr>
        <w:pStyle w:val="Heading3"/>
        <w:rPr>
          <w:rFonts w:eastAsia="Times New Roman"/>
          <w:color w:val="auto"/>
        </w:rPr>
      </w:pPr>
      <w:r w:rsidRPr="002A69A1">
        <w:rPr>
          <w:rFonts w:eastAsia="Times New Roman"/>
          <w:color w:val="auto"/>
        </w:rPr>
        <w:t xml:space="preserve">Performance Standard DNTL.9.1 Collecting and </w:t>
      </w:r>
      <w:r>
        <w:rPr>
          <w:rFonts w:eastAsia="Times New Roman"/>
          <w:color w:val="auto"/>
        </w:rPr>
        <w:t>R</w:t>
      </w:r>
      <w:r w:rsidRPr="002A69A1">
        <w:rPr>
          <w:rFonts w:eastAsia="Times New Roman"/>
          <w:color w:val="auto"/>
        </w:rPr>
        <w:t xml:space="preserve">ecording of </w:t>
      </w:r>
      <w:r>
        <w:rPr>
          <w:rFonts w:eastAsia="Times New Roman"/>
          <w:color w:val="auto"/>
        </w:rPr>
        <w:t>Cl</w:t>
      </w:r>
      <w:r w:rsidRPr="002A69A1">
        <w:rPr>
          <w:rFonts w:eastAsia="Times New Roman"/>
          <w:color w:val="auto"/>
        </w:rPr>
        <w:t xml:space="preserve">inical </w:t>
      </w:r>
      <w:r>
        <w:rPr>
          <w:rFonts w:eastAsia="Times New Roman"/>
          <w:color w:val="auto"/>
        </w:rPr>
        <w:t>D</w:t>
      </w:r>
      <w:r w:rsidRPr="002A69A1">
        <w:rPr>
          <w:rFonts w:eastAsia="Times New Roman"/>
          <w:color w:val="auto"/>
        </w:rPr>
        <w:t>ata</w:t>
      </w:r>
    </w:p>
    <w:tbl>
      <w:tblPr>
        <w:tblStyle w:val="ProposalTable"/>
        <w:tblW w:w="5000" w:type="pct"/>
        <w:tblLook w:val="04A0" w:firstRow="1" w:lastRow="0" w:firstColumn="1" w:lastColumn="0" w:noHBand="0" w:noVBand="1"/>
      </w:tblPr>
      <w:tblGrid>
        <w:gridCol w:w="3415"/>
        <w:gridCol w:w="5935"/>
      </w:tblGrid>
      <w:tr w:rsidR="009209B1"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Pr="004E1571" w:rsidRDefault="009209B1" w:rsidP="00973AA4">
            <w:r>
              <w:t>CTE DNTL.9.1.1 Take/review and record medical and dental histories.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DNTL.9.1.2 Take and record vital signs.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DNTL.9.1.3 Assist with and/or perform soft tissue extra/intra oral examinations.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DNTL.9.1.4 Assist with and/or perform dental charting.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DNTL.9.1.5 Maintain accurate patient treatment records.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bl>
    <w:p w:rsidR="002A69A1" w:rsidRDefault="002A69A1" w:rsidP="002A69A1">
      <w:pPr>
        <w:pStyle w:val="Heading3"/>
        <w:rPr>
          <w:rFonts w:eastAsia="Times New Roman"/>
          <w:color w:val="auto"/>
        </w:rPr>
      </w:pPr>
      <w:r w:rsidRPr="002A69A1">
        <w:rPr>
          <w:rFonts w:eastAsia="Times New Roman"/>
          <w:color w:val="auto"/>
        </w:rPr>
        <w:t xml:space="preserve">Performance Standard DNTL.9.2 Preparation for </w:t>
      </w:r>
      <w:r>
        <w:rPr>
          <w:rFonts w:eastAsia="Times New Roman"/>
          <w:color w:val="auto"/>
        </w:rPr>
        <w:t>D</w:t>
      </w:r>
      <w:r w:rsidRPr="002A69A1">
        <w:rPr>
          <w:rFonts w:eastAsia="Times New Roman"/>
          <w:color w:val="auto"/>
        </w:rPr>
        <w:t xml:space="preserve">ental </w:t>
      </w:r>
      <w:r>
        <w:rPr>
          <w:rFonts w:eastAsia="Times New Roman"/>
          <w:color w:val="auto"/>
        </w:rPr>
        <w:t>T</w:t>
      </w:r>
      <w:r w:rsidRPr="002A69A1">
        <w:rPr>
          <w:rFonts w:eastAsia="Times New Roman"/>
          <w:color w:val="auto"/>
        </w:rPr>
        <w:t>reatment</w:t>
      </w:r>
    </w:p>
    <w:tbl>
      <w:tblPr>
        <w:tblStyle w:val="ProposalTable"/>
        <w:tblW w:w="5000" w:type="pct"/>
        <w:tblLook w:val="04A0" w:firstRow="1" w:lastRow="0" w:firstColumn="1" w:lastColumn="0" w:noHBand="0" w:noVBand="1"/>
      </w:tblPr>
      <w:tblGrid>
        <w:gridCol w:w="3415"/>
        <w:gridCol w:w="5935"/>
      </w:tblGrid>
      <w:tr w:rsidR="009209B1"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Pr="004E1571" w:rsidRDefault="009209B1" w:rsidP="00973AA4">
            <w:r>
              <w:t>CTE DNTL.9.2.1 Demonstrate how to prepare the treatment room for a patient.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r>
              <w:t>CTE DNTL.9.2.2 Demonstrate how to prepare appropriate treatment trays with armamentarium in sequence of use and delivery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bl>
    <w:p w:rsidR="009209B1" w:rsidRDefault="009209B1" w:rsidP="009209B1"/>
    <w:p w:rsidR="009209B1" w:rsidRPr="009209B1" w:rsidRDefault="009209B1" w:rsidP="009209B1"/>
    <w:p w:rsidR="002A69A1" w:rsidRDefault="002A69A1" w:rsidP="002A69A1">
      <w:pPr>
        <w:pStyle w:val="Heading3"/>
        <w:rPr>
          <w:rFonts w:eastAsia="Times New Roman"/>
          <w:color w:val="auto"/>
        </w:rPr>
      </w:pPr>
      <w:r w:rsidRPr="002A69A1">
        <w:rPr>
          <w:rFonts w:eastAsia="Times New Roman"/>
          <w:color w:val="auto"/>
        </w:rPr>
        <w:lastRenderedPageBreak/>
        <w:t xml:space="preserve">Performance Standard DNTL.9.3 General </w:t>
      </w:r>
      <w:r>
        <w:rPr>
          <w:rFonts w:eastAsia="Times New Roman"/>
          <w:color w:val="auto"/>
        </w:rPr>
        <w:t>C</w:t>
      </w:r>
      <w:r w:rsidRPr="002A69A1">
        <w:rPr>
          <w:rFonts w:eastAsia="Times New Roman"/>
          <w:color w:val="auto"/>
        </w:rPr>
        <w:t xml:space="preserve">hairside </w:t>
      </w:r>
      <w:r>
        <w:rPr>
          <w:rFonts w:eastAsia="Times New Roman"/>
          <w:color w:val="auto"/>
        </w:rPr>
        <w:t>A</w:t>
      </w:r>
      <w:r w:rsidRPr="002A69A1">
        <w:rPr>
          <w:rFonts w:eastAsia="Times New Roman"/>
          <w:color w:val="auto"/>
        </w:rPr>
        <w:t xml:space="preserve">ssisting </w:t>
      </w:r>
      <w:r>
        <w:rPr>
          <w:rFonts w:eastAsia="Times New Roman"/>
          <w:color w:val="auto"/>
        </w:rPr>
        <w:t>S</w:t>
      </w:r>
      <w:r w:rsidRPr="002A69A1">
        <w:rPr>
          <w:rFonts w:eastAsia="Times New Roman"/>
          <w:color w:val="auto"/>
        </w:rPr>
        <w:t>kills</w:t>
      </w:r>
    </w:p>
    <w:tbl>
      <w:tblPr>
        <w:tblStyle w:val="ProposalTable"/>
        <w:tblW w:w="5000" w:type="pct"/>
        <w:tblLook w:val="04A0" w:firstRow="1" w:lastRow="0" w:firstColumn="1" w:lastColumn="0" w:noHBand="0" w:noVBand="1"/>
      </w:tblPr>
      <w:tblGrid>
        <w:gridCol w:w="3415"/>
        <w:gridCol w:w="5935"/>
      </w:tblGrid>
      <w:tr w:rsidR="009209B1"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209B1" w:rsidRDefault="009209B1"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209B1"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Pr="004E1571" w:rsidRDefault="00580825" w:rsidP="00973AA4">
            <w:r>
              <w:t>CTE DNTL.9.3.1 Maintain clear field of operation by use of oral evacuation devices, air/water syringe, and other isolation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209B1" w:rsidRDefault="009209B1"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DNTL.9.3.2 Perform a variety of instrument transfers.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DNTL.9.3.3 Provide patient preventive education and oral hygiene instruction.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DNTL.9.3.4 Provide pre‐and post‐operative instructions prescribed by a dentist.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DNTL.9.3.5 Identify and respond to medical and dental emergencies.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DNTL.9.3.6 Demonstrate four‐handed dentistry in treatment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DNTL.9.3.7 Identify dental equipment, maintenance, and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AB03E1">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580825" w:rsidRDefault="00580825" w:rsidP="00580825">
            <w:r>
              <w:t>CTE DNTL.9.3.8 Identify dental instruments and their uses.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580825"/>
        </w:tc>
      </w:tr>
    </w:tbl>
    <w:p w:rsidR="009209B1" w:rsidRDefault="009209B1" w:rsidP="009209B1"/>
    <w:p w:rsidR="009209B1" w:rsidRPr="009209B1" w:rsidRDefault="009209B1" w:rsidP="009209B1"/>
    <w:p w:rsidR="003411D8" w:rsidRDefault="00F479EE" w:rsidP="003411D8">
      <w:pPr>
        <w:pStyle w:val="Heading3"/>
        <w:rPr>
          <w:rFonts w:eastAsia="Times New Roman"/>
          <w:color w:val="auto"/>
        </w:rPr>
      </w:pPr>
      <w:r w:rsidRPr="00F479EE">
        <w:rPr>
          <w:rFonts w:eastAsia="Times New Roman"/>
          <w:color w:val="auto"/>
        </w:rPr>
        <w:lastRenderedPageBreak/>
        <w:t xml:space="preserve">Performance Standard DNTL.9.4 Additional </w:t>
      </w:r>
      <w:r>
        <w:rPr>
          <w:rFonts w:eastAsia="Times New Roman"/>
          <w:color w:val="auto"/>
        </w:rPr>
        <w:t>C</w:t>
      </w:r>
      <w:r w:rsidRPr="00F479EE">
        <w:rPr>
          <w:rFonts w:eastAsia="Times New Roman"/>
          <w:color w:val="auto"/>
        </w:rPr>
        <w:t xml:space="preserve">hairside </w:t>
      </w:r>
      <w:r>
        <w:rPr>
          <w:rFonts w:eastAsia="Times New Roman"/>
          <w:color w:val="auto"/>
        </w:rPr>
        <w:t>A</w:t>
      </w:r>
      <w:r w:rsidRPr="00F479EE">
        <w:rPr>
          <w:rFonts w:eastAsia="Times New Roman"/>
          <w:color w:val="auto"/>
        </w:rPr>
        <w:t xml:space="preserve">ssisting </w:t>
      </w:r>
      <w:r>
        <w:rPr>
          <w:rFonts w:eastAsia="Times New Roman"/>
          <w:color w:val="auto"/>
        </w:rPr>
        <w:t>S</w:t>
      </w:r>
      <w:r w:rsidRPr="00F479EE">
        <w:rPr>
          <w:rFonts w:eastAsia="Times New Roman"/>
          <w:color w:val="auto"/>
        </w:rPr>
        <w:t>kills</w:t>
      </w:r>
    </w:p>
    <w:tbl>
      <w:tblPr>
        <w:tblStyle w:val="ProposalTable"/>
        <w:tblW w:w="5000" w:type="pct"/>
        <w:tblLook w:val="04A0" w:firstRow="1" w:lastRow="0" w:firstColumn="1" w:lastColumn="0" w:noHBand="0" w:noVBand="1"/>
      </w:tblPr>
      <w:tblGrid>
        <w:gridCol w:w="3415"/>
        <w:gridCol w:w="5935"/>
      </w:tblGrid>
      <w:tr w:rsidR="00580825"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80825" w:rsidRDefault="00580825"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80825" w:rsidRDefault="00580825"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Pr="004E1571" w:rsidRDefault="00580825" w:rsidP="00973AA4">
            <w:r>
              <w:t>CTE DNTL.9.4.1 Apply topical anesthetic and desensitizing agents.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DNTL.9.4.2 Assemble and disassemble a local anesthetic syringe.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DNTL.9.4.3 Place and remove a dental dam.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DNTL.9.4.4 Apply fluoride agents.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DNTL.9.4.5 Apply bases and liners.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DNTL.9.4.6 Assist with the application of bonding agents.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DNTL.9.4.7 Assist with placement and removal of provisional restorations.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DNTL.9.4.8 Place and remove matrix retainers, matrix bands, and wedges.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DNTL.9.4.9 Remove excess cement.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DNTL.9.4.10 Assist with a direct permanent restoration.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DNTL.9.4.11 Obtain preliminary impressions.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lastRenderedPageBreak/>
              <w:t>CTE DNTL.9.4.12 Fabricate trays, e.g., bleaching trays, mouth guard trays, custom trays.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DNTL.9.4.13 Clean removable dental appliances.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DNTL.9.4.14 Remove sutures.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DNTL.9.4.15 Place and remove periodontal dressing.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r w:rsidR="00580825"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r>
              <w:t>CTE DNTL.9.4.16 Perform orthodontic functions.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80825" w:rsidRDefault="00580825" w:rsidP="00973AA4"/>
        </w:tc>
      </w:tr>
    </w:tbl>
    <w:p w:rsidR="00F479EE" w:rsidRDefault="00F479EE" w:rsidP="00F479EE">
      <w:pPr>
        <w:pStyle w:val="Heading3"/>
        <w:rPr>
          <w:rFonts w:eastAsia="Times New Roman"/>
          <w:color w:val="auto"/>
        </w:rPr>
      </w:pPr>
      <w:r w:rsidRPr="00F479EE">
        <w:rPr>
          <w:rFonts w:eastAsia="Times New Roman"/>
          <w:color w:val="auto"/>
        </w:rPr>
        <w:t xml:space="preserve">Performance Standard DNTL.9.5 Expanded </w:t>
      </w:r>
      <w:r>
        <w:rPr>
          <w:rFonts w:eastAsia="Times New Roman"/>
          <w:color w:val="auto"/>
        </w:rPr>
        <w:t>D</w:t>
      </w:r>
      <w:r w:rsidRPr="00F479EE">
        <w:rPr>
          <w:rFonts w:eastAsia="Times New Roman"/>
          <w:color w:val="auto"/>
        </w:rPr>
        <w:t xml:space="preserve">ental </w:t>
      </w:r>
      <w:r>
        <w:rPr>
          <w:rFonts w:eastAsia="Times New Roman"/>
          <w:color w:val="auto"/>
        </w:rPr>
        <w:t>A</w:t>
      </w:r>
      <w:r w:rsidRPr="00F479EE">
        <w:rPr>
          <w:rFonts w:eastAsia="Times New Roman"/>
          <w:color w:val="auto"/>
        </w:rPr>
        <w:t xml:space="preserve">ssisting </w:t>
      </w:r>
      <w:r>
        <w:rPr>
          <w:rFonts w:eastAsia="Times New Roman"/>
          <w:color w:val="auto"/>
        </w:rPr>
        <w:t>F</w:t>
      </w:r>
      <w:r w:rsidRPr="00F479EE">
        <w:rPr>
          <w:rFonts w:eastAsia="Times New Roman"/>
          <w:color w:val="auto"/>
        </w:rPr>
        <w:t>unctions</w:t>
      </w:r>
    </w:p>
    <w:tbl>
      <w:tblPr>
        <w:tblStyle w:val="ProposalTable"/>
        <w:tblW w:w="5000" w:type="pct"/>
        <w:tblLook w:val="04A0" w:firstRow="1" w:lastRow="0" w:firstColumn="1" w:lastColumn="0" w:noHBand="0" w:noVBand="1"/>
      </w:tblPr>
      <w:tblGrid>
        <w:gridCol w:w="3415"/>
        <w:gridCol w:w="5935"/>
      </w:tblGrid>
      <w:tr w:rsidR="009C256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C2567" w:rsidRDefault="009C256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C2567" w:rsidRDefault="009C256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C256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C2567" w:rsidRPr="004E1571" w:rsidRDefault="009C2567" w:rsidP="00973AA4">
            <w:r>
              <w:t>CTE DNTL.9.5.1 Perform supragingival coronal polishing with the use of rubber cup or brush.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C2567" w:rsidRDefault="009C2567" w:rsidP="00973AA4"/>
        </w:tc>
      </w:tr>
      <w:tr w:rsidR="009C256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C2567" w:rsidRDefault="009C2567" w:rsidP="00973AA4">
            <w:r>
              <w:t>CTE DNTL.9.5.2 Application of pit and fissure sealants.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C2567" w:rsidRDefault="009C2567" w:rsidP="00973AA4"/>
        </w:tc>
      </w:tr>
      <w:tr w:rsidR="009C256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C2567" w:rsidRDefault="009C2567" w:rsidP="00973AA4">
            <w:r>
              <w:t>CTE DNTL.9.5.3 Perform mechanical polishing of restoration.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C2567" w:rsidRDefault="009C2567" w:rsidP="00973AA4"/>
        </w:tc>
      </w:tr>
      <w:tr w:rsidR="009C256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C2567" w:rsidRDefault="009C2567" w:rsidP="00973AA4">
            <w:r>
              <w:t>CTE DNTL.9.5.4 Initiating, regulating and monitoring the administration of Nitrous Oxide‐Oxygen analgesia.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C2567" w:rsidRDefault="009C2567" w:rsidP="00973AA4"/>
        </w:tc>
      </w:tr>
      <w:tr w:rsidR="009C256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C2567" w:rsidRDefault="009C2567" w:rsidP="00973AA4">
            <w:r>
              <w:lastRenderedPageBreak/>
              <w:t xml:space="preserve">CTE DNTL.9.5.5 Perform use of </w:t>
            </w:r>
            <w:proofErr w:type="gramStart"/>
            <w:r>
              <w:t>high speed</w:t>
            </w:r>
            <w:proofErr w:type="gramEnd"/>
            <w:r>
              <w:t xml:space="preserve"> hand piece only for removal of orthodontic cement or resin.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C2567" w:rsidRDefault="009C2567" w:rsidP="00973AA4"/>
        </w:tc>
      </w:tr>
      <w:tr w:rsidR="009C256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C2567" w:rsidRDefault="009C2567" w:rsidP="00973AA4">
            <w:r>
              <w:t>CTE DNTL.9.5.6 Fabrication and placement of temporary crowns.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C2567" w:rsidRDefault="009C2567" w:rsidP="00973AA4"/>
        </w:tc>
      </w:tr>
    </w:tbl>
    <w:p w:rsidR="009C2567" w:rsidRDefault="009C2567" w:rsidP="009C2567"/>
    <w:p w:rsidR="009C2567" w:rsidRPr="009C2567" w:rsidRDefault="009C2567" w:rsidP="009C2567"/>
    <w:p w:rsidR="00D63042" w:rsidRDefault="00D63042" w:rsidP="003411D8">
      <w:pPr>
        <w:pStyle w:val="Heading3"/>
        <w:rPr>
          <w:rStyle w:val="IntenseEmphasis"/>
          <w:rFonts w:eastAsiaTheme="minorHAnsi" w:cstheme="minorBidi"/>
          <w:b/>
          <w:color w:val="417FD0" w:themeColor="text2" w:themeTint="99"/>
          <w:sz w:val="28"/>
          <w:szCs w:val="28"/>
        </w:rPr>
      </w:pPr>
    </w:p>
    <w:p w:rsidR="00D63042" w:rsidRDefault="00D63042" w:rsidP="00D63042">
      <w:pPr>
        <w:rPr>
          <w:rStyle w:val="IntenseEmphasis"/>
          <w:color w:val="417FD0" w:themeColor="text2" w:themeTint="99"/>
          <w:sz w:val="28"/>
          <w:szCs w:val="28"/>
        </w:rPr>
      </w:pPr>
      <w:r>
        <w:rPr>
          <w:rStyle w:val="IntenseEmphasis"/>
          <w:b w:val="0"/>
          <w:color w:val="417FD0" w:themeColor="text2" w:themeTint="99"/>
          <w:sz w:val="28"/>
          <w:szCs w:val="28"/>
        </w:rPr>
        <w:br w:type="page"/>
      </w:r>
    </w:p>
    <w:p w:rsidR="00F479EE" w:rsidRDefault="008E76D4" w:rsidP="009C2567">
      <w:pPr>
        <w:pStyle w:val="Heading2"/>
        <w:rPr>
          <w:rStyle w:val="IntenseEmphasis"/>
          <w:b w:val="0"/>
          <w:color w:val="417FD0" w:themeColor="text2" w:themeTint="99"/>
          <w:sz w:val="28"/>
          <w:szCs w:val="28"/>
        </w:rPr>
      </w:pPr>
      <w:r w:rsidRPr="009209B1">
        <w:rPr>
          <w:rStyle w:val="IntenseEmphasis"/>
          <w:color w:val="417FD0" w:themeColor="text2" w:themeTint="99"/>
          <w:sz w:val="28"/>
          <w:szCs w:val="28"/>
        </w:rPr>
        <w:lastRenderedPageBreak/>
        <w:t>Standard DNTL.</w:t>
      </w:r>
      <w:r>
        <w:rPr>
          <w:rStyle w:val="IntenseEmphasis"/>
          <w:color w:val="417FD0" w:themeColor="text2" w:themeTint="99"/>
          <w:sz w:val="28"/>
          <w:szCs w:val="28"/>
        </w:rPr>
        <w:t>10</w:t>
      </w:r>
      <w:r w:rsidRPr="009209B1">
        <w:rPr>
          <w:rStyle w:val="IntenseEmphasis"/>
          <w:color w:val="417FD0" w:themeColor="text2" w:themeTint="99"/>
          <w:sz w:val="28"/>
          <w:szCs w:val="28"/>
        </w:rPr>
        <w:t xml:space="preserve">.0: </w:t>
      </w:r>
      <w:r>
        <w:rPr>
          <w:rStyle w:val="IntenseEmphasis"/>
          <w:color w:val="417FD0" w:themeColor="text2" w:themeTint="99"/>
          <w:sz w:val="28"/>
          <w:szCs w:val="28"/>
        </w:rPr>
        <w:t>Dental Materials</w:t>
      </w:r>
    </w:p>
    <w:p w:rsidR="003411D8" w:rsidRDefault="00F479EE" w:rsidP="003411D8">
      <w:pPr>
        <w:pStyle w:val="Heading3"/>
        <w:rPr>
          <w:rFonts w:eastAsia="Times New Roman"/>
          <w:color w:val="auto"/>
        </w:rPr>
      </w:pPr>
      <w:r w:rsidRPr="00F479EE">
        <w:rPr>
          <w:rFonts w:eastAsia="Times New Roman"/>
          <w:color w:val="auto"/>
        </w:rPr>
        <w:t xml:space="preserve">Performance </w:t>
      </w:r>
      <w:r>
        <w:rPr>
          <w:rFonts w:eastAsia="Times New Roman"/>
          <w:color w:val="auto"/>
        </w:rPr>
        <w:t>Standard DNTL.10.1 Restorative M</w:t>
      </w:r>
      <w:r w:rsidRPr="00F479EE">
        <w:rPr>
          <w:rFonts w:eastAsia="Times New Roman"/>
          <w:color w:val="auto"/>
        </w:rPr>
        <w:t>aterials</w:t>
      </w:r>
    </w:p>
    <w:tbl>
      <w:tblPr>
        <w:tblStyle w:val="ProposalTable"/>
        <w:tblW w:w="5000" w:type="pct"/>
        <w:tblLook w:val="04A0" w:firstRow="1" w:lastRow="0" w:firstColumn="1" w:lastColumn="0" w:noHBand="0" w:noVBand="1"/>
      </w:tblPr>
      <w:tblGrid>
        <w:gridCol w:w="3415"/>
        <w:gridCol w:w="5935"/>
      </w:tblGrid>
      <w:tr w:rsidR="009C256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C2567" w:rsidRDefault="009C256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C2567" w:rsidRDefault="009C256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C256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C2567" w:rsidRPr="004E1571" w:rsidRDefault="009C2567" w:rsidP="00973AA4">
            <w:r>
              <w:t>CTE DNTL.10.1.1 Demonstrate how to prepare, mix and deliver restorative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C2567" w:rsidRDefault="009C2567" w:rsidP="00973AA4"/>
        </w:tc>
      </w:tr>
    </w:tbl>
    <w:p w:rsidR="00452918" w:rsidRDefault="00452918" w:rsidP="00452918">
      <w:pPr>
        <w:pStyle w:val="Heading3"/>
        <w:rPr>
          <w:rFonts w:eastAsia="Times New Roman"/>
          <w:color w:val="auto"/>
        </w:rPr>
      </w:pPr>
      <w:r w:rsidRPr="00452918">
        <w:rPr>
          <w:rFonts w:eastAsia="Times New Roman"/>
          <w:color w:val="auto"/>
        </w:rPr>
        <w:t>Perform</w:t>
      </w:r>
      <w:r>
        <w:rPr>
          <w:rFonts w:eastAsia="Times New Roman"/>
          <w:color w:val="auto"/>
        </w:rPr>
        <w:t>ance Standard DNTL.10.2 Dental C</w:t>
      </w:r>
      <w:r w:rsidRPr="00452918">
        <w:rPr>
          <w:rFonts w:eastAsia="Times New Roman"/>
          <w:color w:val="auto"/>
        </w:rPr>
        <w:t>ements</w:t>
      </w:r>
    </w:p>
    <w:tbl>
      <w:tblPr>
        <w:tblStyle w:val="ProposalTable"/>
        <w:tblW w:w="5000" w:type="pct"/>
        <w:tblLook w:val="04A0" w:firstRow="1" w:lastRow="0" w:firstColumn="1" w:lastColumn="0" w:noHBand="0" w:noVBand="1"/>
      </w:tblPr>
      <w:tblGrid>
        <w:gridCol w:w="3415"/>
        <w:gridCol w:w="5935"/>
      </w:tblGrid>
      <w:tr w:rsidR="009C256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C2567" w:rsidRDefault="009C256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C2567" w:rsidRDefault="009C256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C256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C2567" w:rsidRPr="004E1571" w:rsidRDefault="009C2567" w:rsidP="00973AA4">
            <w:r>
              <w:t>CTE DNTL.10.2.1 Demonstrate how to prepare, mix and deliver dental cements.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C2567" w:rsidRDefault="009C2567" w:rsidP="00973AA4"/>
        </w:tc>
      </w:tr>
    </w:tbl>
    <w:p w:rsidR="00452918" w:rsidRDefault="00452918" w:rsidP="00452918">
      <w:pPr>
        <w:pStyle w:val="Heading3"/>
        <w:rPr>
          <w:rFonts w:eastAsia="Times New Roman"/>
          <w:color w:val="auto"/>
        </w:rPr>
      </w:pPr>
      <w:r w:rsidRPr="00452918">
        <w:rPr>
          <w:rFonts w:eastAsia="Times New Roman"/>
          <w:color w:val="auto"/>
        </w:rPr>
        <w:t>Performance Standard DNTL.10.3 Lab materials</w:t>
      </w:r>
    </w:p>
    <w:tbl>
      <w:tblPr>
        <w:tblStyle w:val="ProposalTable"/>
        <w:tblW w:w="5000" w:type="pct"/>
        <w:tblLook w:val="04A0" w:firstRow="1" w:lastRow="0" w:firstColumn="1" w:lastColumn="0" w:noHBand="0" w:noVBand="1"/>
      </w:tblPr>
      <w:tblGrid>
        <w:gridCol w:w="3415"/>
        <w:gridCol w:w="5935"/>
      </w:tblGrid>
      <w:tr w:rsidR="009C2567"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C2567" w:rsidRDefault="009C2567"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C2567" w:rsidRDefault="009C2567"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C2567"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C2567" w:rsidRPr="004E1571" w:rsidRDefault="009C2567" w:rsidP="00973AA4">
            <w:r>
              <w:t>CTE DNTL.10.3.1 Demonstrate how to prepare, mix and deliver lab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C2567" w:rsidRDefault="009C2567" w:rsidP="00973AA4"/>
        </w:tc>
      </w:tr>
    </w:tbl>
    <w:p w:rsidR="00452918" w:rsidRDefault="00452918" w:rsidP="00452918">
      <w:pPr>
        <w:pStyle w:val="Heading3"/>
        <w:rPr>
          <w:rFonts w:eastAsia="Times New Roman"/>
          <w:color w:val="auto"/>
        </w:rPr>
      </w:pPr>
      <w:r w:rsidRPr="00452918">
        <w:rPr>
          <w:rFonts w:eastAsia="Times New Roman"/>
          <w:color w:val="auto"/>
        </w:rPr>
        <w:t>Performance</w:t>
      </w:r>
      <w:r>
        <w:rPr>
          <w:rFonts w:eastAsia="Times New Roman"/>
          <w:color w:val="auto"/>
        </w:rPr>
        <w:t xml:space="preserve"> Standard DNTL.10.4 Impression M</w:t>
      </w:r>
      <w:r w:rsidRPr="00452918">
        <w:rPr>
          <w:rFonts w:eastAsia="Times New Roman"/>
          <w:color w:val="auto"/>
        </w:rPr>
        <w:t>aterials</w:t>
      </w:r>
    </w:p>
    <w:tbl>
      <w:tblPr>
        <w:tblStyle w:val="ProposalTable"/>
        <w:tblW w:w="5000" w:type="pct"/>
        <w:tblLook w:val="04A0" w:firstRow="1" w:lastRow="0" w:firstColumn="1" w:lastColumn="0" w:noHBand="0" w:noVBand="1"/>
      </w:tblPr>
      <w:tblGrid>
        <w:gridCol w:w="3415"/>
        <w:gridCol w:w="5935"/>
      </w:tblGrid>
      <w:tr w:rsidR="008C13A2"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C13A2" w:rsidRDefault="008C13A2"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C13A2" w:rsidRDefault="008C13A2"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C13A2"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Pr="004E1571" w:rsidRDefault="008C13A2" w:rsidP="00973AA4">
            <w:r>
              <w:t>CTE DNTL.10.4.1 Demonstrate how to prepare, mix and deliver impression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tc>
      </w:tr>
    </w:tbl>
    <w:p w:rsidR="008C13A2" w:rsidRDefault="008C13A2" w:rsidP="008C13A2"/>
    <w:p w:rsidR="008C13A2" w:rsidRPr="008C13A2" w:rsidRDefault="008C13A2" w:rsidP="008C13A2"/>
    <w:p w:rsidR="00452918" w:rsidRDefault="008E76D4" w:rsidP="008C13A2">
      <w:pPr>
        <w:pStyle w:val="Heading2"/>
        <w:rPr>
          <w:rStyle w:val="IntenseEmphasis"/>
          <w:b w:val="0"/>
          <w:color w:val="417FD0" w:themeColor="text2" w:themeTint="99"/>
          <w:sz w:val="28"/>
          <w:szCs w:val="28"/>
        </w:rPr>
      </w:pPr>
      <w:r w:rsidRPr="009209B1">
        <w:rPr>
          <w:rStyle w:val="IntenseEmphasis"/>
          <w:color w:val="417FD0" w:themeColor="text2" w:themeTint="99"/>
          <w:sz w:val="28"/>
          <w:szCs w:val="28"/>
        </w:rPr>
        <w:lastRenderedPageBreak/>
        <w:t>Standard DNTL.</w:t>
      </w:r>
      <w:r>
        <w:rPr>
          <w:rStyle w:val="IntenseEmphasis"/>
          <w:color w:val="417FD0" w:themeColor="text2" w:themeTint="99"/>
          <w:sz w:val="28"/>
          <w:szCs w:val="28"/>
        </w:rPr>
        <w:t>11</w:t>
      </w:r>
      <w:r w:rsidRPr="009209B1">
        <w:rPr>
          <w:rStyle w:val="IntenseEmphasis"/>
          <w:color w:val="417FD0" w:themeColor="text2" w:themeTint="99"/>
          <w:sz w:val="28"/>
          <w:szCs w:val="28"/>
        </w:rPr>
        <w:t xml:space="preserve">.0: </w:t>
      </w:r>
      <w:r>
        <w:rPr>
          <w:rStyle w:val="IntenseEmphasis"/>
          <w:color w:val="417FD0" w:themeColor="text2" w:themeTint="99"/>
          <w:sz w:val="28"/>
          <w:szCs w:val="28"/>
        </w:rPr>
        <w:t>Radiology</w:t>
      </w:r>
    </w:p>
    <w:p w:rsidR="003411D8" w:rsidRDefault="00452918" w:rsidP="003411D8">
      <w:pPr>
        <w:pStyle w:val="Heading3"/>
        <w:rPr>
          <w:rFonts w:eastAsia="Times New Roman"/>
          <w:color w:val="auto"/>
        </w:rPr>
      </w:pPr>
      <w:r w:rsidRPr="00452918">
        <w:rPr>
          <w:rFonts w:eastAsia="Times New Roman"/>
          <w:color w:val="auto"/>
        </w:rPr>
        <w:t xml:space="preserve">Performance Standard DNTL.11.1 Radiation </w:t>
      </w:r>
      <w:r>
        <w:rPr>
          <w:rFonts w:eastAsia="Times New Roman"/>
          <w:color w:val="auto"/>
        </w:rPr>
        <w:t>S</w:t>
      </w:r>
      <w:r w:rsidRPr="00452918">
        <w:rPr>
          <w:rFonts w:eastAsia="Times New Roman"/>
          <w:color w:val="auto"/>
        </w:rPr>
        <w:t>afety</w:t>
      </w:r>
    </w:p>
    <w:tbl>
      <w:tblPr>
        <w:tblStyle w:val="ProposalTable"/>
        <w:tblW w:w="5000" w:type="pct"/>
        <w:tblLook w:val="04A0" w:firstRow="1" w:lastRow="0" w:firstColumn="1" w:lastColumn="0" w:noHBand="0" w:noVBand="1"/>
      </w:tblPr>
      <w:tblGrid>
        <w:gridCol w:w="3415"/>
        <w:gridCol w:w="5935"/>
      </w:tblGrid>
      <w:tr w:rsidR="008C13A2"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C13A2" w:rsidRDefault="008C13A2"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C13A2" w:rsidRDefault="008C13A2"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C13A2"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Pr="004E1571" w:rsidRDefault="008C13A2" w:rsidP="00973AA4">
            <w:r>
              <w:t>CTE DNTL.11.1.1 Identify the biological effects of ionizing radiation.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tc>
      </w:tr>
      <w:tr w:rsidR="008C13A2"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r>
              <w:t>CTE DNTL.11.1.2 Demonstrate patient and operator protection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tc>
      </w:tr>
    </w:tbl>
    <w:p w:rsidR="00452918" w:rsidRDefault="00452918" w:rsidP="00452918">
      <w:pPr>
        <w:pStyle w:val="Heading3"/>
        <w:rPr>
          <w:rFonts w:eastAsia="Times New Roman"/>
          <w:color w:val="auto"/>
        </w:rPr>
      </w:pPr>
      <w:r w:rsidRPr="00452918">
        <w:rPr>
          <w:rFonts w:eastAsia="Times New Roman"/>
          <w:color w:val="auto"/>
        </w:rPr>
        <w:t>Performance Standard DNTL.11.</w:t>
      </w:r>
      <w:r w:rsidR="00D055EF">
        <w:rPr>
          <w:rFonts w:eastAsia="Times New Roman"/>
          <w:color w:val="auto"/>
        </w:rPr>
        <w:t>2</w:t>
      </w:r>
      <w:r w:rsidRPr="00452918">
        <w:rPr>
          <w:rFonts w:eastAsia="Times New Roman"/>
          <w:color w:val="auto"/>
        </w:rPr>
        <w:t xml:space="preserve"> </w:t>
      </w:r>
      <w:r w:rsidR="00D055EF">
        <w:rPr>
          <w:rFonts w:eastAsia="Times New Roman"/>
          <w:color w:val="auto"/>
        </w:rPr>
        <w:t>Dental X-Ray Equipment</w:t>
      </w:r>
      <w:bookmarkStart w:id="1" w:name="_GoBack"/>
      <w:bookmarkEnd w:id="1"/>
    </w:p>
    <w:tbl>
      <w:tblPr>
        <w:tblStyle w:val="ProposalTable"/>
        <w:tblW w:w="5000" w:type="pct"/>
        <w:tblLook w:val="04A0" w:firstRow="1" w:lastRow="0" w:firstColumn="1" w:lastColumn="0" w:noHBand="0" w:noVBand="1"/>
      </w:tblPr>
      <w:tblGrid>
        <w:gridCol w:w="3415"/>
        <w:gridCol w:w="5935"/>
      </w:tblGrid>
      <w:tr w:rsidR="008C13A2"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C13A2" w:rsidRDefault="008C13A2"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C13A2" w:rsidRDefault="008C13A2"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C13A2"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Pr="004E1571" w:rsidRDefault="008C13A2" w:rsidP="00973AA4">
            <w:r>
              <w:t>CTE DNTL.11.2.1 Identify components of the x‐ray machine.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tc>
      </w:tr>
      <w:tr w:rsidR="008C13A2"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r>
              <w:t>CTE DNTL.11.2.2 Identify types of radiographic receptors.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tc>
      </w:tr>
      <w:tr w:rsidR="008C13A2"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r>
              <w:t>CTE DNTL.11.2.3 Identify use of receptor device holders.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tc>
      </w:tr>
    </w:tbl>
    <w:p w:rsidR="00452918" w:rsidRDefault="00452918" w:rsidP="00452918">
      <w:pPr>
        <w:pStyle w:val="Heading3"/>
        <w:rPr>
          <w:rFonts w:eastAsia="Times New Roman"/>
          <w:color w:val="auto"/>
        </w:rPr>
      </w:pPr>
      <w:r w:rsidRPr="00452918">
        <w:rPr>
          <w:rFonts w:eastAsia="Times New Roman"/>
          <w:color w:val="auto"/>
        </w:rPr>
        <w:t xml:space="preserve">Performance Standard DNTL.11.3 Exposure and </w:t>
      </w:r>
      <w:r>
        <w:rPr>
          <w:rFonts w:eastAsia="Times New Roman"/>
          <w:color w:val="auto"/>
        </w:rPr>
        <w:t>Processing of I</w:t>
      </w:r>
      <w:r w:rsidRPr="00452918">
        <w:rPr>
          <w:rFonts w:eastAsia="Times New Roman"/>
          <w:color w:val="auto"/>
        </w:rPr>
        <w:t xml:space="preserve">ntraoral and </w:t>
      </w:r>
      <w:r>
        <w:rPr>
          <w:rFonts w:eastAsia="Times New Roman"/>
          <w:color w:val="auto"/>
        </w:rPr>
        <w:t>E</w:t>
      </w:r>
      <w:r w:rsidRPr="00452918">
        <w:rPr>
          <w:rFonts w:eastAsia="Times New Roman"/>
          <w:color w:val="auto"/>
        </w:rPr>
        <w:t xml:space="preserve">xtraoral </w:t>
      </w:r>
      <w:r>
        <w:rPr>
          <w:rFonts w:eastAsia="Times New Roman"/>
          <w:color w:val="auto"/>
        </w:rPr>
        <w:t>R</w:t>
      </w:r>
      <w:r w:rsidRPr="00452918">
        <w:rPr>
          <w:rFonts w:eastAsia="Times New Roman"/>
          <w:color w:val="auto"/>
        </w:rPr>
        <w:t>adiographs</w:t>
      </w:r>
    </w:p>
    <w:tbl>
      <w:tblPr>
        <w:tblStyle w:val="ProposalTable"/>
        <w:tblW w:w="5000" w:type="pct"/>
        <w:tblLook w:val="04A0" w:firstRow="1" w:lastRow="0" w:firstColumn="1" w:lastColumn="0" w:noHBand="0" w:noVBand="1"/>
      </w:tblPr>
      <w:tblGrid>
        <w:gridCol w:w="3415"/>
        <w:gridCol w:w="5935"/>
      </w:tblGrid>
      <w:tr w:rsidR="008C13A2"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C13A2" w:rsidRDefault="008C13A2"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C13A2" w:rsidRDefault="008C13A2"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C13A2"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Pr="004E1571" w:rsidRDefault="008C13A2" w:rsidP="00973AA4">
            <w:r>
              <w:t>CTE DNTL.11.3.1 Identify sizes and types of dental radiographs.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tc>
      </w:tr>
      <w:tr w:rsidR="008C13A2"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r>
              <w:t>CTE DNTL.11.3.2 Demonstrate various radiograph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tc>
      </w:tr>
      <w:tr w:rsidR="008C13A2"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r>
              <w:lastRenderedPageBreak/>
              <w:t>CTE DNTL.11.3.3 Demonstration of evaluation of radiographs for diagnostic value.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tc>
      </w:tr>
      <w:tr w:rsidR="008C13A2"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r>
              <w:t>CTE DNTL.11.3.4 Demonstrate proper processing technique.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tc>
      </w:tr>
      <w:tr w:rsidR="008C13A2"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r>
              <w:t>CTE DNTL.11.3.5 Demonstrate proper mounting of radiographs.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tc>
      </w:tr>
      <w:tr w:rsidR="008C13A2"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r>
              <w:t>CTE DNTL.11.3.6 Identify radiographic landmarks.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C13A2" w:rsidRDefault="008C13A2" w:rsidP="00973AA4"/>
        </w:tc>
      </w:tr>
    </w:tbl>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765C88" w:rsidRPr="00647901" w:rsidRDefault="00765C88" w:rsidP="00765C88">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765C88" w:rsidRPr="00647901" w:rsidTr="00865343">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765C88" w:rsidRPr="00647901" w:rsidRDefault="00765C88" w:rsidP="00865343">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765C88" w:rsidRPr="00647901" w:rsidRDefault="00765C88" w:rsidP="00865343">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765C88" w:rsidRPr="00647901" w:rsidTr="00865343">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765C88" w:rsidRPr="002D3FFF" w:rsidRDefault="00765C88" w:rsidP="00865343">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765C88" w:rsidRPr="00647901" w:rsidRDefault="00765C88" w:rsidP="00865343">
            <w:pPr>
              <w:spacing w:after="0" w:line="288" w:lineRule="auto"/>
              <w:rPr>
                <w:rFonts w:eastAsia="Arial" w:cs="Times New Roman"/>
                <w:color w:val="3B3B3B"/>
              </w:rPr>
            </w:pPr>
          </w:p>
        </w:tc>
      </w:tr>
      <w:tr w:rsidR="00765C88" w:rsidRPr="00647901" w:rsidTr="00865343">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765C88" w:rsidRPr="002D3FFF" w:rsidRDefault="00765C88" w:rsidP="00865343">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765C88" w:rsidRPr="00647901" w:rsidRDefault="00765C88" w:rsidP="00865343">
            <w:pPr>
              <w:spacing w:after="0"/>
              <w:rPr>
                <w:rFonts w:eastAsia="Arial" w:cs="Times New Roman"/>
                <w:color w:val="3B3B3B"/>
              </w:rPr>
            </w:pPr>
          </w:p>
        </w:tc>
      </w:tr>
      <w:tr w:rsidR="00765C88" w:rsidRPr="00647901" w:rsidTr="00865343">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765C88" w:rsidRPr="002D3FFF" w:rsidRDefault="00765C88" w:rsidP="00865343">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765C88" w:rsidRPr="00647901" w:rsidRDefault="00765C88" w:rsidP="00865343">
            <w:pPr>
              <w:spacing w:after="0"/>
              <w:rPr>
                <w:rFonts w:eastAsia="Arial" w:cs="Times New Roman"/>
                <w:color w:val="3B3B3B"/>
              </w:rPr>
            </w:pPr>
          </w:p>
        </w:tc>
      </w:tr>
      <w:tr w:rsidR="00765C88" w:rsidRPr="00647901" w:rsidTr="00865343">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765C88" w:rsidRPr="002D3FFF" w:rsidRDefault="00765C88" w:rsidP="00865343">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765C88" w:rsidRPr="00647901" w:rsidRDefault="00765C88" w:rsidP="00865343">
            <w:pPr>
              <w:spacing w:after="0"/>
              <w:rPr>
                <w:rFonts w:eastAsia="Arial" w:cs="Times New Roman"/>
                <w:color w:val="3B3B3B"/>
              </w:rPr>
            </w:pPr>
          </w:p>
        </w:tc>
      </w:tr>
      <w:tr w:rsidR="00765C88" w:rsidRPr="00647901" w:rsidTr="00865343">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765C88" w:rsidRPr="002D3FFF" w:rsidRDefault="00765C88" w:rsidP="00865343">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765C88" w:rsidRPr="00647901" w:rsidRDefault="00765C88" w:rsidP="00865343">
            <w:pPr>
              <w:spacing w:after="0"/>
              <w:rPr>
                <w:rFonts w:eastAsia="Arial" w:cs="Times New Roman"/>
                <w:color w:val="3B3B3B"/>
              </w:rPr>
            </w:pPr>
          </w:p>
        </w:tc>
      </w:tr>
    </w:tbl>
    <w:bookmarkEnd w:id="2"/>
    <w:p w:rsidR="00765C88" w:rsidRPr="00647901" w:rsidRDefault="00765C88" w:rsidP="00765C88">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765C88" w:rsidRPr="00647901" w:rsidTr="00865343">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765C88" w:rsidRPr="00647901" w:rsidRDefault="00765C88" w:rsidP="00865343">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765C88" w:rsidRPr="00647901" w:rsidRDefault="00765C88" w:rsidP="00865343">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765C88" w:rsidRPr="00647901" w:rsidTr="00865343">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765C88" w:rsidRPr="002D3FFF" w:rsidRDefault="00765C88" w:rsidP="00865343">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765C88" w:rsidRPr="00647901" w:rsidRDefault="00765C88" w:rsidP="00865343">
            <w:pPr>
              <w:spacing w:after="0" w:line="288" w:lineRule="auto"/>
              <w:rPr>
                <w:rFonts w:eastAsia="Arial" w:cs="Times New Roman"/>
                <w:color w:val="3B3B3B"/>
              </w:rPr>
            </w:pPr>
          </w:p>
        </w:tc>
      </w:tr>
      <w:tr w:rsidR="00765C88" w:rsidRPr="00647901" w:rsidTr="00865343">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765C88" w:rsidRPr="002D3FFF" w:rsidRDefault="00765C88" w:rsidP="00865343">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765C88" w:rsidRPr="00647901" w:rsidRDefault="00765C88" w:rsidP="00865343">
            <w:pPr>
              <w:spacing w:after="0" w:line="288" w:lineRule="auto"/>
              <w:rPr>
                <w:rFonts w:eastAsia="Arial" w:cs="Times New Roman"/>
                <w:color w:val="3B3B3B"/>
              </w:rPr>
            </w:pPr>
          </w:p>
        </w:tc>
      </w:tr>
      <w:tr w:rsidR="00765C88" w:rsidRPr="00647901" w:rsidTr="00865343">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765C88" w:rsidRPr="00575C4F" w:rsidRDefault="00765C88" w:rsidP="00865343">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765C88" w:rsidRPr="00575C4F" w:rsidRDefault="00765C88" w:rsidP="00865343">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765C88" w:rsidRPr="00575C4F" w:rsidRDefault="00765C88" w:rsidP="00865343">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765C88" w:rsidRPr="00575C4F" w:rsidRDefault="00765C88" w:rsidP="00865343">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765C88" w:rsidRPr="00575C4F" w:rsidRDefault="00765C88" w:rsidP="00865343">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765C88" w:rsidRPr="00575C4F" w:rsidRDefault="00765C88" w:rsidP="00865343">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765C88" w:rsidRPr="00647901" w:rsidRDefault="00765C88" w:rsidP="00865343">
            <w:pPr>
              <w:spacing w:after="0"/>
              <w:rPr>
                <w:rFonts w:eastAsia="Arial" w:cs="Times New Roman"/>
                <w:color w:val="3B3B3B"/>
              </w:rPr>
            </w:pPr>
          </w:p>
        </w:tc>
      </w:tr>
    </w:tbl>
    <w:p w:rsidR="00FE7526" w:rsidRPr="00F31C7C" w:rsidRDefault="00452918" w:rsidP="00FE7526">
      <w:pPr>
        <w:keepNext/>
        <w:keepLines/>
        <w:spacing w:before="360" w:after="120"/>
        <w:outlineLvl w:val="1"/>
        <w:rPr>
          <w:rFonts w:eastAsia="Arial"/>
          <w:bCs/>
          <w:color w:val="2B63AC"/>
          <w:sz w:val="28"/>
        </w:rPr>
      </w:pPr>
      <w:r>
        <w:rPr>
          <w:rFonts w:eastAsia="Arial"/>
          <w:bCs/>
          <w:color w:val="2B63AC"/>
          <w:sz w:val="28"/>
        </w:rPr>
        <w:t>Student Focus:</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452918"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452918" w:rsidRDefault="00452918" w:rsidP="00452918">
            <w:pPr>
              <w:pStyle w:val="BodyText"/>
              <w:numPr>
                <w:ilvl w:val="0"/>
                <w:numId w:val="38"/>
              </w:numPr>
              <w:spacing w:after="120"/>
            </w:pPr>
            <w:r w:rsidRPr="00C02C3B">
              <w:t>The material supports the sequential and cumulative development of foundational skills. Those skills are necessary for a student’s independent comprehension of grade-level complex texts and mastery of tasks called for by the 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452918" w:rsidRPr="00F31C7C" w:rsidRDefault="00452918" w:rsidP="00452918">
            <w:pPr>
              <w:spacing w:after="0" w:line="288" w:lineRule="auto"/>
              <w:rPr>
                <w:rFonts w:eastAsia="Arial" w:cs="Times New Roman"/>
                <w:color w:val="3B3B3B"/>
              </w:rPr>
            </w:pPr>
          </w:p>
        </w:tc>
      </w:tr>
      <w:tr w:rsidR="00452918"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452918" w:rsidRPr="005253D6" w:rsidRDefault="00452918" w:rsidP="00452918">
            <w:pPr>
              <w:pStyle w:val="BodyText"/>
              <w:numPr>
                <w:ilvl w:val="0"/>
                <w:numId w:val="38"/>
              </w:numPr>
              <w:spacing w:after="120"/>
            </w:pPr>
            <w:r w:rsidRPr="00C02C3B">
              <w:t>The material provides many and varied opportunities for students to work with each standard within the grade level.</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452918" w:rsidRPr="00F31C7C" w:rsidRDefault="00452918" w:rsidP="00452918">
            <w:pPr>
              <w:spacing w:after="0" w:line="288" w:lineRule="auto"/>
              <w:rPr>
                <w:rFonts w:eastAsia="Arial" w:cs="Times New Roman"/>
                <w:color w:val="3B3B3B"/>
              </w:rPr>
            </w:pPr>
          </w:p>
        </w:tc>
      </w:tr>
      <w:tr w:rsidR="00452918"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452918" w:rsidRPr="00125CB4" w:rsidRDefault="00452918" w:rsidP="00452918">
            <w:pPr>
              <w:pStyle w:val="ListParagraph"/>
              <w:numPr>
                <w:ilvl w:val="0"/>
                <w:numId w:val="38"/>
              </w:numPr>
              <w:spacing w:after="0" w:line="240" w:lineRule="auto"/>
            </w:pPr>
            <w:r w:rsidRPr="00C02C3B">
              <w:lastRenderedPageBreak/>
              <w:t>The material reflects the progression of the strands and how they build within and across the grades in a logical way. This enables students to develop and demonstrate their independent capacity to read and write at the appropriate level of complexity and sophistication indicated by the standards.</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452918" w:rsidRPr="00F31C7C" w:rsidRDefault="00452918" w:rsidP="00452918">
            <w:pPr>
              <w:spacing w:after="0" w:line="288" w:lineRule="auto"/>
              <w:rPr>
                <w:rFonts w:eastAsia="Arial" w:cs="Times New Roman"/>
                <w:color w:val="3B3B3B"/>
              </w:rPr>
            </w:pPr>
          </w:p>
        </w:tc>
      </w:tr>
      <w:tr w:rsidR="00452918"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452918" w:rsidRPr="00C02C3B" w:rsidRDefault="00452918" w:rsidP="00452918">
            <w:pPr>
              <w:pStyle w:val="ListParagraph"/>
              <w:numPr>
                <w:ilvl w:val="0"/>
                <w:numId w:val="38"/>
              </w:numPr>
              <w:spacing w:after="0" w:line="240" w:lineRule="auto"/>
            </w:pPr>
            <w:r w:rsidRPr="00C02C3B">
              <w:t xml:space="preserve">The material engages the reader, i.e. does it correspond with age appropriate interests?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452918" w:rsidRPr="00F31C7C" w:rsidRDefault="00452918" w:rsidP="00452918">
            <w:pPr>
              <w:spacing w:after="0" w:line="288" w:lineRule="auto"/>
              <w:rPr>
                <w:rFonts w:eastAsia="Arial" w:cs="Times New Roman"/>
                <w:color w:val="3B3B3B"/>
              </w:rPr>
            </w:pPr>
          </w:p>
        </w:tc>
      </w:tr>
      <w:tr w:rsidR="00452918" w:rsidRPr="00F31C7C" w:rsidTr="00452918">
        <w:trPr>
          <w:trHeight w:val="1052"/>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452918" w:rsidRPr="00C02C3B" w:rsidRDefault="00452918" w:rsidP="00452918">
            <w:pPr>
              <w:pStyle w:val="ListParagraph"/>
              <w:numPr>
                <w:ilvl w:val="0"/>
                <w:numId w:val="38"/>
              </w:numPr>
              <w:spacing w:after="0" w:line="240" w:lineRule="auto"/>
            </w:pPr>
            <w:r w:rsidRPr="00C02C3B">
              <w:t>The material cross-refers and integrates with other subjects in related areas of the curriculum.</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452918" w:rsidRPr="00F31C7C" w:rsidRDefault="00452918" w:rsidP="00452918">
            <w:pPr>
              <w:spacing w:after="0" w:line="288" w:lineRule="auto"/>
              <w:rPr>
                <w:rFonts w:eastAsia="Arial" w:cs="Times New Roman"/>
                <w:color w:val="3B3B3B"/>
              </w:rPr>
            </w:pPr>
          </w:p>
        </w:tc>
      </w:tr>
      <w:tr w:rsidR="00452918" w:rsidRPr="00F31C7C" w:rsidTr="00452918">
        <w:trPr>
          <w:trHeight w:val="116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452918" w:rsidRPr="00C02C3B" w:rsidRDefault="00452918" w:rsidP="00452918">
            <w:pPr>
              <w:pStyle w:val="ListParagraph"/>
              <w:numPr>
                <w:ilvl w:val="0"/>
                <w:numId w:val="38"/>
              </w:numPr>
              <w:spacing w:after="0" w:line="240" w:lineRule="auto"/>
            </w:pPr>
            <w:r w:rsidRPr="00C02C3B">
              <w:t>The material includes strategies and textual content that are grade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452918" w:rsidRPr="00F31C7C" w:rsidRDefault="00452918" w:rsidP="00452918">
            <w:pPr>
              <w:spacing w:after="0"/>
              <w:rPr>
                <w:rFonts w:eastAsia="Arial" w:cs="Times New Roman"/>
                <w:color w:val="3B3B3B"/>
              </w:rPr>
            </w:pPr>
          </w:p>
        </w:tc>
      </w:tr>
      <w:tr w:rsidR="00452918"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452918" w:rsidRPr="00C02C3B" w:rsidRDefault="00452918" w:rsidP="00452918">
            <w:pPr>
              <w:pStyle w:val="ListParagraph"/>
              <w:numPr>
                <w:ilvl w:val="0"/>
                <w:numId w:val="38"/>
              </w:numPr>
              <w:spacing w:after="0" w:line="240" w:lineRule="auto"/>
            </w:pPr>
            <w:r w:rsidRPr="00C02C3B">
              <w:t>The material has a balance of text types and lengths that encourage close, in-depth reading and rereading, analysis, comparison, and synthesis of texts.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452918" w:rsidRPr="00F31C7C" w:rsidRDefault="00452918" w:rsidP="00452918">
            <w:pPr>
              <w:spacing w:after="0"/>
              <w:rPr>
                <w:rFonts w:eastAsia="Arial" w:cs="Times New Roman"/>
                <w:color w:val="3B3B3B"/>
              </w:rPr>
            </w:pPr>
          </w:p>
        </w:tc>
      </w:tr>
      <w:tr w:rsidR="00452918"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452918" w:rsidRPr="00C02C3B" w:rsidRDefault="00452918" w:rsidP="00452918">
            <w:pPr>
              <w:pStyle w:val="ListParagraph"/>
              <w:numPr>
                <w:ilvl w:val="0"/>
                <w:numId w:val="38"/>
              </w:numPr>
              <w:spacing w:after="0" w:line="240" w:lineRule="auto"/>
            </w:pPr>
            <w:r w:rsidRPr="00C02C3B">
              <w:t>The material includes sufficient supplementary activities or assignments that are appropriately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452918" w:rsidRPr="00F31C7C" w:rsidRDefault="00452918" w:rsidP="00452918">
            <w:pPr>
              <w:spacing w:after="0"/>
              <w:rPr>
                <w:rFonts w:eastAsia="Arial" w:cs="Times New Roman"/>
                <w:color w:val="3B3B3B"/>
              </w:rPr>
            </w:pPr>
          </w:p>
        </w:tc>
      </w:tr>
      <w:tr w:rsidR="00452918"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452918" w:rsidRDefault="00452918" w:rsidP="00452918">
            <w:pPr>
              <w:pStyle w:val="ListParagraph"/>
              <w:numPr>
                <w:ilvl w:val="0"/>
                <w:numId w:val="38"/>
              </w:numPr>
              <w:spacing w:after="0" w:line="240" w:lineRule="auto"/>
            </w:pPr>
            <w:r w:rsidRPr="00C02C3B">
              <w:t>The material has activities and assignments that develop problem-solving skills and foster synthesis and inquiry at both an individual and group level.</w:t>
            </w:r>
          </w:p>
          <w:p w:rsidR="00452918" w:rsidRPr="00C02C3B" w:rsidRDefault="00452918" w:rsidP="00452918">
            <w:pPr>
              <w:pStyle w:val="ListParagraph"/>
              <w:numPr>
                <w:ilvl w:val="0"/>
                <w:numId w:val="0"/>
              </w:numPr>
              <w:spacing w:after="0" w:line="240" w:lineRule="auto"/>
              <w:ind w:left="360"/>
            </w:pP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452918" w:rsidRPr="00F31C7C" w:rsidRDefault="00452918" w:rsidP="00452918">
            <w:pPr>
              <w:spacing w:after="0"/>
              <w:rPr>
                <w:rFonts w:eastAsia="Arial" w:cs="Times New Roman"/>
                <w:color w:val="3B3B3B"/>
              </w:rPr>
            </w:pPr>
          </w:p>
        </w:tc>
      </w:tr>
      <w:tr w:rsidR="00452918" w:rsidRPr="00F31C7C" w:rsidTr="00452918">
        <w:trPr>
          <w:trHeight w:val="1178"/>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452918" w:rsidRPr="00C02C3B" w:rsidRDefault="00452918" w:rsidP="00452918">
            <w:pPr>
              <w:pStyle w:val="ListParagraph"/>
              <w:numPr>
                <w:ilvl w:val="0"/>
                <w:numId w:val="38"/>
              </w:numPr>
              <w:spacing w:after="0" w:line="240" w:lineRule="auto"/>
            </w:pPr>
            <w:r w:rsidRPr="00C02C3B">
              <w:lastRenderedPageBreak/>
              <w:t>The material has activities and assignments that reflect varied learning styles of students.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452918" w:rsidRPr="00F31C7C" w:rsidRDefault="00452918" w:rsidP="00452918">
            <w:pPr>
              <w:spacing w:after="0"/>
              <w:rPr>
                <w:rFonts w:eastAsia="Arial" w:cs="Times New Roman"/>
                <w:color w:val="3B3B3B"/>
              </w:rPr>
            </w:pPr>
          </w:p>
        </w:tc>
      </w:tr>
      <w:tr w:rsidR="00452918" w:rsidRPr="00F31C7C" w:rsidTr="00452918">
        <w:trPr>
          <w:trHeight w:val="872"/>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452918" w:rsidRPr="00C02C3B" w:rsidRDefault="00452918" w:rsidP="00452918">
            <w:pPr>
              <w:pStyle w:val="ListParagraph"/>
              <w:numPr>
                <w:ilvl w:val="0"/>
                <w:numId w:val="38"/>
              </w:numPr>
              <w:spacing w:after="0" w:line="240" w:lineRule="auto"/>
            </w:pPr>
            <w:r w:rsidRPr="00F856BF">
              <w:t xml:space="preserve">The material includes appropriate instructional strategies.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452918" w:rsidRPr="00F31C7C" w:rsidRDefault="00452918" w:rsidP="00452918">
            <w:pPr>
              <w:spacing w:after="0"/>
              <w:rPr>
                <w:rFonts w:eastAsia="Arial" w:cs="Times New Roman"/>
                <w:color w:val="3B3B3B"/>
              </w:rPr>
            </w:pPr>
          </w:p>
        </w:tc>
      </w:tr>
    </w:tbl>
    <w:p w:rsidR="00FE7526" w:rsidRPr="00F31C7C" w:rsidRDefault="00FE7526" w:rsidP="00FE7526">
      <w:pPr>
        <w:rPr>
          <w:rFonts w:eastAsia="Arial"/>
          <w:color w:val="3B3B3B"/>
        </w:rPr>
      </w:pPr>
    </w:p>
    <w:p w:rsidR="00397229" w:rsidRPr="00F31C7C" w:rsidRDefault="00397229" w:rsidP="00397229">
      <w:pPr>
        <w:keepNext/>
        <w:keepLines/>
        <w:spacing w:before="360" w:after="120"/>
        <w:outlineLvl w:val="1"/>
        <w:rPr>
          <w:rFonts w:eastAsia="Arial"/>
          <w:bCs/>
          <w:color w:val="2B63AC"/>
          <w:sz w:val="28"/>
        </w:rPr>
      </w:pPr>
      <w:r>
        <w:rPr>
          <w:rFonts w:eastAsia="Arial"/>
          <w:bCs/>
          <w:color w:val="2B63AC"/>
          <w:sz w:val="28"/>
        </w:rPr>
        <w:t>Pedagogical Approach:</w:t>
      </w:r>
    </w:p>
    <w:tbl>
      <w:tblPr>
        <w:tblStyle w:val="ProposalTable111"/>
        <w:tblW w:w="5000" w:type="pct"/>
        <w:tblLook w:val="04A0" w:firstRow="1" w:lastRow="0" w:firstColumn="1" w:lastColumn="0" w:noHBand="0" w:noVBand="1"/>
        <w:tblDescription w:val="Table of presentation and design standards"/>
      </w:tblPr>
      <w:tblGrid>
        <w:gridCol w:w="4855"/>
        <w:gridCol w:w="4495"/>
      </w:tblGrid>
      <w:tr w:rsidR="00397229" w:rsidRPr="00F31C7C" w:rsidTr="00397229">
        <w:trPr>
          <w:cnfStyle w:val="100000000000" w:firstRow="1" w:lastRow="0" w:firstColumn="0" w:lastColumn="0" w:oddVBand="0" w:evenVBand="0" w:oddHBand="0" w:evenHBand="0" w:firstRowFirstColumn="0" w:firstRowLastColumn="0" w:lastRowFirstColumn="0" w:lastRowLastColumn="0"/>
          <w:trHeight w:val="1119"/>
          <w:tblHeader/>
        </w:trPr>
        <w:tc>
          <w:tcPr>
            <w:tcW w:w="2596" w:type="pct"/>
            <w:tcBorders>
              <w:top w:val="single" w:sz="4" w:space="0" w:color="417FD0"/>
              <w:left w:val="single" w:sz="4" w:space="0" w:color="417FD0"/>
              <w:bottom w:val="single" w:sz="4" w:space="0" w:color="417FD0"/>
              <w:right w:val="single" w:sz="4" w:space="0" w:color="417FD0"/>
            </w:tcBorders>
            <w:shd w:val="clear" w:color="auto" w:fill="BFD4EF"/>
          </w:tcPr>
          <w:p w:rsidR="00397229" w:rsidRPr="00F31C7C" w:rsidRDefault="00397229" w:rsidP="00865343">
            <w:pPr>
              <w:spacing w:after="180" w:line="288" w:lineRule="auto"/>
              <w:rPr>
                <w:rFonts w:eastAsia="Arial" w:cs="Times New Roman"/>
                <w:color w:val="3B3B3B"/>
              </w:rPr>
            </w:pPr>
            <w:r w:rsidRPr="00F31C7C">
              <w:rPr>
                <w:rFonts w:eastAsia="Arial" w:cs="Times New Roman"/>
                <w:color w:val="3B3B3B"/>
              </w:rPr>
              <w:t>Standards</w:t>
            </w:r>
          </w:p>
        </w:tc>
        <w:tc>
          <w:tcPr>
            <w:tcW w:w="2404" w:type="pct"/>
            <w:tcBorders>
              <w:top w:val="single" w:sz="4" w:space="0" w:color="417FD0"/>
              <w:left w:val="single" w:sz="4" w:space="0" w:color="417FD0"/>
              <w:bottom w:val="single" w:sz="4" w:space="0" w:color="417FD0"/>
              <w:right w:val="single" w:sz="4" w:space="0" w:color="417FD0"/>
            </w:tcBorders>
            <w:shd w:val="clear" w:color="auto" w:fill="BFD4EF"/>
          </w:tcPr>
          <w:p w:rsidR="00397229" w:rsidRPr="00F31C7C" w:rsidRDefault="00397229" w:rsidP="00865343">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397229" w:rsidRPr="00F31C7C" w:rsidTr="00397229">
        <w:trPr>
          <w:trHeight w:val="989"/>
        </w:trPr>
        <w:tc>
          <w:tcPr>
            <w:tcW w:w="2596" w:type="pct"/>
            <w:tcBorders>
              <w:top w:val="single" w:sz="4" w:space="0" w:color="417FD0"/>
              <w:left w:val="single" w:sz="4" w:space="0" w:color="417FD0"/>
              <w:bottom w:val="single" w:sz="4" w:space="0" w:color="417FD0"/>
              <w:right w:val="single" w:sz="4" w:space="0" w:color="417FD0"/>
            </w:tcBorders>
            <w:shd w:val="clear" w:color="auto" w:fill="auto"/>
          </w:tcPr>
          <w:p w:rsidR="00397229" w:rsidRPr="000C00B6" w:rsidRDefault="00397229" w:rsidP="00397229">
            <w:pPr>
              <w:pStyle w:val="ListParagraph"/>
              <w:widowControl w:val="0"/>
              <w:numPr>
                <w:ilvl w:val="0"/>
                <w:numId w:val="39"/>
              </w:numPr>
              <w:autoSpaceDE w:val="0"/>
              <w:autoSpaceDN w:val="0"/>
              <w:spacing w:after="0" w:line="240" w:lineRule="auto"/>
              <w:rPr>
                <w:rFonts w:eastAsia="Arial" w:cs="Arial"/>
              </w:rPr>
            </w:pPr>
            <w:r w:rsidRPr="000C00B6">
              <w:rPr>
                <w:rFonts w:eastAsia="Arial" w:cs="Arial"/>
              </w:rPr>
              <w:t>The material offers strategies for teachers to meet the needs of a range of learners, including advanced students and those requiring remediation.</w:t>
            </w:r>
          </w:p>
        </w:tc>
        <w:tc>
          <w:tcPr>
            <w:tcW w:w="2404" w:type="pct"/>
            <w:tcBorders>
              <w:top w:val="single" w:sz="4" w:space="0" w:color="417FD0"/>
              <w:left w:val="single" w:sz="4" w:space="0" w:color="417FD0"/>
              <w:bottom w:val="single" w:sz="4" w:space="0" w:color="417FD0"/>
              <w:right w:val="single" w:sz="4" w:space="0" w:color="417FD0"/>
            </w:tcBorders>
            <w:shd w:val="clear" w:color="auto" w:fill="auto"/>
          </w:tcPr>
          <w:p w:rsidR="00397229" w:rsidRPr="00F31C7C" w:rsidRDefault="00397229" w:rsidP="00397229">
            <w:pPr>
              <w:spacing w:after="0" w:line="288" w:lineRule="auto"/>
              <w:rPr>
                <w:rFonts w:eastAsia="Arial" w:cs="Times New Roman"/>
                <w:color w:val="3B3B3B"/>
              </w:rPr>
            </w:pPr>
          </w:p>
        </w:tc>
      </w:tr>
      <w:tr w:rsidR="00397229" w:rsidRPr="00F31C7C" w:rsidTr="00397229">
        <w:trPr>
          <w:trHeight w:val="1466"/>
        </w:trPr>
        <w:tc>
          <w:tcPr>
            <w:tcW w:w="2596" w:type="pct"/>
            <w:tcBorders>
              <w:top w:val="single" w:sz="4" w:space="0" w:color="417FD0"/>
              <w:left w:val="single" w:sz="4" w:space="0" w:color="417FD0"/>
              <w:bottom w:val="single" w:sz="4" w:space="0" w:color="auto"/>
              <w:right w:val="single" w:sz="4" w:space="0" w:color="417FD0"/>
            </w:tcBorders>
            <w:shd w:val="clear" w:color="auto" w:fill="auto"/>
          </w:tcPr>
          <w:p w:rsidR="00397229" w:rsidRPr="00F856BF" w:rsidRDefault="00397229" w:rsidP="00397229">
            <w:pPr>
              <w:widowControl w:val="0"/>
              <w:numPr>
                <w:ilvl w:val="0"/>
                <w:numId w:val="39"/>
              </w:numPr>
              <w:autoSpaceDE w:val="0"/>
              <w:autoSpaceDN w:val="0"/>
              <w:spacing w:before="0" w:after="0"/>
              <w:rPr>
                <w:rFonts w:eastAsia="Arial" w:cs="Arial"/>
                <w:color w:val="auto"/>
                <w:lang w:eastAsia="en-US"/>
              </w:rPr>
            </w:pPr>
            <w:r w:rsidRPr="00991F9E">
              <w:rPr>
                <w:rFonts w:eastAsia="Arial" w:cs="Arial"/>
                <w:color w:val="auto"/>
                <w:lang w:eastAsia="en-US"/>
              </w:rPr>
              <w:t>The material provides suggestions for scaffolding that support the comprehension of grade-level text without replacing students’ opportunities for full and regular encounters with grade-level complex texts. Removing the scaffolding over the course of the materials is encouraged.</w:t>
            </w:r>
          </w:p>
        </w:tc>
        <w:tc>
          <w:tcPr>
            <w:tcW w:w="2404" w:type="pct"/>
            <w:tcBorders>
              <w:top w:val="single" w:sz="4" w:space="0" w:color="417FD0"/>
              <w:left w:val="single" w:sz="4" w:space="0" w:color="417FD0"/>
              <w:bottom w:val="single" w:sz="4" w:space="0" w:color="auto"/>
              <w:right w:val="single" w:sz="4" w:space="0" w:color="417FD0"/>
            </w:tcBorders>
            <w:shd w:val="clear" w:color="auto" w:fill="auto"/>
          </w:tcPr>
          <w:p w:rsidR="00397229" w:rsidRPr="00F31C7C" w:rsidRDefault="00397229" w:rsidP="00397229">
            <w:pPr>
              <w:spacing w:after="0" w:line="288" w:lineRule="auto"/>
              <w:rPr>
                <w:rFonts w:eastAsia="Arial" w:cs="Times New Roman"/>
                <w:color w:val="3B3B3B"/>
              </w:rPr>
            </w:pPr>
          </w:p>
        </w:tc>
      </w:tr>
      <w:tr w:rsidR="00397229" w:rsidRPr="00F31C7C" w:rsidTr="00397229">
        <w:trPr>
          <w:trHeight w:val="1331"/>
        </w:trPr>
        <w:tc>
          <w:tcPr>
            <w:tcW w:w="2596" w:type="pct"/>
            <w:tcBorders>
              <w:top w:val="single" w:sz="4" w:space="0" w:color="auto"/>
              <w:left w:val="single" w:sz="4" w:space="0" w:color="auto"/>
              <w:bottom w:val="single" w:sz="4" w:space="0" w:color="auto"/>
              <w:right w:val="single" w:sz="4" w:space="0" w:color="auto"/>
            </w:tcBorders>
            <w:shd w:val="clear" w:color="auto" w:fill="auto"/>
          </w:tcPr>
          <w:p w:rsidR="00397229" w:rsidRPr="00F856BF" w:rsidRDefault="00397229" w:rsidP="00397229">
            <w:pPr>
              <w:numPr>
                <w:ilvl w:val="0"/>
                <w:numId w:val="39"/>
              </w:numPr>
              <w:spacing w:before="0" w:after="0"/>
              <w:contextualSpacing/>
              <w:rPr>
                <w:color w:val="auto"/>
                <w:szCs w:val="22"/>
                <w:lang w:eastAsia="en-US"/>
              </w:rPr>
            </w:pPr>
            <w:r w:rsidRPr="00991F9E">
              <w:rPr>
                <w:color w:val="auto"/>
                <w:szCs w:val="22"/>
                <w:lang w:eastAsia="en-US"/>
              </w:rPr>
              <w:t>The material provides opportunities for supporting English language learners to regularly and actively participate with grade-level text.</w:t>
            </w:r>
          </w:p>
        </w:tc>
        <w:tc>
          <w:tcPr>
            <w:tcW w:w="2404" w:type="pct"/>
            <w:tcBorders>
              <w:top w:val="single" w:sz="4" w:space="0" w:color="auto"/>
              <w:left w:val="single" w:sz="4" w:space="0" w:color="auto"/>
              <w:bottom w:val="single" w:sz="4" w:space="0" w:color="auto"/>
              <w:right w:val="single" w:sz="4" w:space="0" w:color="auto"/>
            </w:tcBorders>
            <w:shd w:val="clear" w:color="auto" w:fill="auto"/>
          </w:tcPr>
          <w:p w:rsidR="00397229" w:rsidRPr="00F31C7C" w:rsidRDefault="00397229" w:rsidP="00397229">
            <w:pPr>
              <w:spacing w:after="0" w:line="288" w:lineRule="auto"/>
              <w:rPr>
                <w:rFonts w:eastAsia="Arial" w:cs="Times New Roman"/>
                <w:color w:val="3B3B3B"/>
              </w:rPr>
            </w:pPr>
          </w:p>
        </w:tc>
      </w:tr>
      <w:tr w:rsidR="00397229" w:rsidRPr="00F31C7C" w:rsidTr="00397229">
        <w:trPr>
          <w:trHeight w:val="1025"/>
        </w:trPr>
        <w:tc>
          <w:tcPr>
            <w:tcW w:w="2596" w:type="pct"/>
            <w:tcBorders>
              <w:top w:val="single" w:sz="4" w:space="0" w:color="auto"/>
              <w:left w:val="single" w:sz="4" w:space="0" w:color="417FD0"/>
              <w:bottom w:val="single" w:sz="4" w:space="0" w:color="417FD0"/>
              <w:right w:val="single" w:sz="4" w:space="0" w:color="417FD0"/>
            </w:tcBorders>
            <w:shd w:val="clear" w:color="auto" w:fill="auto"/>
          </w:tcPr>
          <w:p w:rsidR="00397229" w:rsidRPr="00F856BF" w:rsidRDefault="00397229" w:rsidP="00397229">
            <w:pPr>
              <w:numPr>
                <w:ilvl w:val="0"/>
                <w:numId w:val="39"/>
              </w:numPr>
              <w:spacing w:before="0" w:after="0"/>
              <w:contextualSpacing/>
              <w:rPr>
                <w:color w:val="auto"/>
                <w:szCs w:val="22"/>
                <w:lang w:eastAsia="en-US"/>
              </w:rPr>
            </w:pPr>
            <w:r w:rsidRPr="00991F9E">
              <w:rPr>
                <w:color w:val="auto"/>
                <w:szCs w:val="22"/>
                <w:lang w:eastAsia="en-US"/>
              </w:rPr>
              <w:t>The material gives clear and concise instruction to teachers and students. It is easy to navigate and understand.</w:t>
            </w:r>
          </w:p>
        </w:tc>
        <w:tc>
          <w:tcPr>
            <w:tcW w:w="2404" w:type="pct"/>
            <w:tcBorders>
              <w:top w:val="single" w:sz="4" w:space="0" w:color="auto"/>
              <w:left w:val="single" w:sz="4" w:space="0" w:color="417FD0"/>
              <w:bottom w:val="single" w:sz="4" w:space="0" w:color="417FD0"/>
              <w:right w:val="single" w:sz="4" w:space="0" w:color="417FD0"/>
            </w:tcBorders>
            <w:shd w:val="clear" w:color="auto" w:fill="auto"/>
          </w:tcPr>
          <w:p w:rsidR="00397229" w:rsidRPr="00F31C7C" w:rsidRDefault="00397229" w:rsidP="00397229">
            <w:pPr>
              <w:spacing w:after="0" w:line="288" w:lineRule="auto"/>
              <w:rPr>
                <w:rFonts w:eastAsia="Arial" w:cs="Times New Roman"/>
                <w:color w:val="3B3B3B"/>
              </w:rPr>
            </w:pPr>
          </w:p>
        </w:tc>
      </w:tr>
      <w:tr w:rsidR="00397229" w:rsidRPr="00F31C7C" w:rsidTr="00397229">
        <w:trPr>
          <w:trHeight w:val="1052"/>
        </w:trPr>
        <w:tc>
          <w:tcPr>
            <w:tcW w:w="2596" w:type="pct"/>
            <w:tcBorders>
              <w:top w:val="single" w:sz="4" w:space="0" w:color="417FD0"/>
              <w:left w:val="single" w:sz="4" w:space="0" w:color="417FD0"/>
              <w:bottom w:val="single" w:sz="4" w:space="0" w:color="417FD0"/>
              <w:right w:val="single" w:sz="4" w:space="0" w:color="417FD0"/>
            </w:tcBorders>
            <w:shd w:val="clear" w:color="auto" w:fill="auto"/>
          </w:tcPr>
          <w:p w:rsidR="00397229" w:rsidRPr="00991F9E" w:rsidRDefault="00397229" w:rsidP="00397229">
            <w:pPr>
              <w:numPr>
                <w:ilvl w:val="0"/>
                <w:numId w:val="39"/>
              </w:numPr>
              <w:spacing w:after="0"/>
              <w:contextualSpacing/>
              <w:rPr>
                <w:color w:val="auto"/>
                <w:szCs w:val="22"/>
                <w:lang w:eastAsia="en-US"/>
              </w:rPr>
            </w:pPr>
            <w:r w:rsidRPr="00991F9E">
              <w:rPr>
                <w:color w:val="auto"/>
                <w:szCs w:val="22"/>
                <w:lang w:eastAsia="en-US"/>
              </w:rPr>
              <w:lastRenderedPageBreak/>
              <w:t>The material assesses students at a variety of knowledge levels (e.g., recall, inferencing/</w:t>
            </w:r>
            <w:r>
              <w:rPr>
                <w:color w:val="auto"/>
                <w:szCs w:val="22"/>
                <w:lang w:eastAsia="en-US"/>
              </w:rPr>
              <w:t xml:space="preserve"> </w:t>
            </w:r>
            <w:r w:rsidRPr="00991F9E">
              <w:rPr>
                <w:color w:val="auto"/>
                <w:szCs w:val="22"/>
                <w:lang w:eastAsia="en-US"/>
              </w:rPr>
              <w:t>analyzing, reasoning, problem solving) centered on grade-level texts that are clearly aligned and measureable against the expectations of the ICS.</w:t>
            </w:r>
          </w:p>
        </w:tc>
        <w:tc>
          <w:tcPr>
            <w:tcW w:w="2404" w:type="pct"/>
            <w:tcBorders>
              <w:top w:val="single" w:sz="4" w:space="0" w:color="417FD0"/>
              <w:left w:val="single" w:sz="4" w:space="0" w:color="417FD0"/>
              <w:bottom w:val="single" w:sz="4" w:space="0" w:color="417FD0"/>
              <w:right w:val="single" w:sz="4" w:space="0" w:color="417FD0"/>
            </w:tcBorders>
            <w:shd w:val="clear" w:color="auto" w:fill="auto"/>
          </w:tcPr>
          <w:p w:rsidR="00397229" w:rsidRPr="00F31C7C" w:rsidRDefault="00397229" w:rsidP="00397229">
            <w:pPr>
              <w:spacing w:after="0" w:line="288" w:lineRule="auto"/>
              <w:rPr>
                <w:rFonts w:eastAsia="Arial" w:cs="Times New Roman"/>
                <w:color w:val="3B3B3B"/>
              </w:rPr>
            </w:pPr>
          </w:p>
        </w:tc>
      </w:tr>
      <w:tr w:rsidR="00397229" w:rsidRPr="00F31C7C" w:rsidTr="00397229">
        <w:trPr>
          <w:trHeight w:val="1160"/>
        </w:trPr>
        <w:tc>
          <w:tcPr>
            <w:tcW w:w="2596" w:type="pct"/>
            <w:tcBorders>
              <w:top w:val="single" w:sz="4" w:space="0" w:color="417FD0"/>
              <w:left w:val="single" w:sz="4" w:space="0" w:color="417FD0"/>
              <w:bottom w:val="single" w:sz="4" w:space="0" w:color="417FD0"/>
              <w:right w:val="single" w:sz="4" w:space="0" w:color="417FD0"/>
            </w:tcBorders>
            <w:shd w:val="clear" w:color="auto" w:fill="auto"/>
          </w:tcPr>
          <w:p w:rsidR="00397229" w:rsidRPr="00991F9E" w:rsidRDefault="00397229" w:rsidP="00397229">
            <w:pPr>
              <w:numPr>
                <w:ilvl w:val="0"/>
                <w:numId w:val="39"/>
              </w:numPr>
              <w:spacing w:after="0"/>
              <w:contextualSpacing/>
              <w:rPr>
                <w:color w:val="auto"/>
                <w:szCs w:val="22"/>
                <w:lang w:eastAsia="en-US"/>
              </w:rPr>
            </w:pPr>
            <w:r w:rsidRPr="00991F9E">
              <w:rPr>
                <w:color w:val="auto"/>
                <w:szCs w:val="22"/>
                <w:lang w:eastAsia="en-US"/>
              </w:rPr>
              <w:t xml:space="preserve">The material offers ongoing, easily implemented, and varied assessments. </w:t>
            </w:r>
          </w:p>
          <w:p w:rsidR="00397229" w:rsidRPr="00991F9E" w:rsidRDefault="00397229" w:rsidP="00397229">
            <w:pPr>
              <w:pStyle w:val="ListParagraph"/>
              <w:numPr>
                <w:ilvl w:val="0"/>
                <w:numId w:val="35"/>
              </w:numPr>
              <w:spacing w:after="0" w:line="240" w:lineRule="auto"/>
            </w:pPr>
            <w:r w:rsidRPr="00991F9E">
              <w:t>Assessments should clearly denote which standards are being emphasized. They should also include aligned rubrics and scoring guidelines that provide sufficient guidance to teachers for interpreting student performance and suggestions for follow-up.</w:t>
            </w:r>
          </w:p>
        </w:tc>
        <w:tc>
          <w:tcPr>
            <w:tcW w:w="2404" w:type="pct"/>
            <w:tcBorders>
              <w:top w:val="single" w:sz="4" w:space="0" w:color="417FD0"/>
              <w:left w:val="single" w:sz="4" w:space="0" w:color="417FD0"/>
              <w:bottom w:val="single" w:sz="4" w:space="0" w:color="417FD0"/>
              <w:right w:val="single" w:sz="4" w:space="0" w:color="417FD0"/>
            </w:tcBorders>
            <w:shd w:val="clear" w:color="auto" w:fill="auto"/>
          </w:tcPr>
          <w:p w:rsidR="00397229" w:rsidRPr="00F31C7C" w:rsidRDefault="00397229" w:rsidP="00397229">
            <w:pPr>
              <w:spacing w:after="0"/>
              <w:rPr>
                <w:rFonts w:eastAsia="Arial" w:cs="Times New Roman"/>
                <w:color w:val="3B3B3B"/>
              </w:rPr>
            </w:pPr>
          </w:p>
        </w:tc>
      </w:tr>
    </w:tbl>
    <w:p w:rsidR="00397229" w:rsidRPr="00F31C7C" w:rsidRDefault="00397229" w:rsidP="00397229">
      <w:pPr>
        <w:keepNext/>
        <w:keepLines/>
        <w:spacing w:before="360" w:after="120"/>
        <w:outlineLvl w:val="1"/>
        <w:rPr>
          <w:rFonts w:eastAsia="Arial"/>
          <w:bCs/>
          <w:color w:val="2B63AC"/>
          <w:sz w:val="28"/>
        </w:rPr>
      </w:pPr>
      <w:r>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855"/>
        <w:gridCol w:w="4495"/>
      </w:tblGrid>
      <w:tr w:rsidR="00397229" w:rsidRPr="00F31C7C" w:rsidTr="00865343">
        <w:trPr>
          <w:cnfStyle w:val="100000000000" w:firstRow="1" w:lastRow="0" w:firstColumn="0" w:lastColumn="0" w:oddVBand="0" w:evenVBand="0" w:oddHBand="0" w:evenHBand="0" w:firstRowFirstColumn="0" w:firstRowLastColumn="0" w:lastRowFirstColumn="0" w:lastRowLastColumn="0"/>
          <w:trHeight w:val="1119"/>
          <w:tblHeader/>
        </w:trPr>
        <w:tc>
          <w:tcPr>
            <w:tcW w:w="2596" w:type="pct"/>
            <w:tcBorders>
              <w:top w:val="single" w:sz="4" w:space="0" w:color="417FD0"/>
              <w:left w:val="single" w:sz="4" w:space="0" w:color="417FD0"/>
              <w:bottom w:val="single" w:sz="4" w:space="0" w:color="417FD0"/>
              <w:right w:val="single" w:sz="4" w:space="0" w:color="417FD0"/>
            </w:tcBorders>
            <w:shd w:val="clear" w:color="auto" w:fill="BFD4EF"/>
          </w:tcPr>
          <w:p w:rsidR="00397229" w:rsidRPr="00F31C7C" w:rsidRDefault="00397229" w:rsidP="00865343">
            <w:pPr>
              <w:spacing w:after="180" w:line="288" w:lineRule="auto"/>
              <w:rPr>
                <w:rFonts w:eastAsia="Arial" w:cs="Times New Roman"/>
                <w:color w:val="3B3B3B"/>
              </w:rPr>
            </w:pPr>
            <w:r w:rsidRPr="00F31C7C">
              <w:rPr>
                <w:rFonts w:eastAsia="Arial" w:cs="Times New Roman"/>
                <w:color w:val="3B3B3B"/>
              </w:rPr>
              <w:t>Standards</w:t>
            </w:r>
          </w:p>
        </w:tc>
        <w:tc>
          <w:tcPr>
            <w:tcW w:w="2404" w:type="pct"/>
            <w:tcBorders>
              <w:top w:val="single" w:sz="4" w:space="0" w:color="417FD0"/>
              <w:left w:val="single" w:sz="4" w:space="0" w:color="417FD0"/>
              <w:bottom w:val="single" w:sz="4" w:space="0" w:color="417FD0"/>
              <w:right w:val="single" w:sz="4" w:space="0" w:color="417FD0"/>
            </w:tcBorders>
            <w:shd w:val="clear" w:color="auto" w:fill="BFD4EF"/>
          </w:tcPr>
          <w:p w:rsidR="00397229" w:rsidRPr="00F31C7C" w:rsidRDefault="00397229" w:rsidP="00865343">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397229" w:rsidRPr="00F31C7C" w:rsidTr="00865343">
        <w:trPr>
          <w:trHeight w:val="989"/>
        </w:trPr>
        <w:tc>
          <w:tcPr>
            <w:tcW w:w="2596" w:type="pct"/>
            <w:tcBorders>
              <w:top w:val="single" w:sz="4" w:space="0" w:color="417FD0"/>
              <w:left w:val="single" w:sz="4" w:space="0" w:color="417FD0"/>
              <w:bottom w:val="single" w:sz="4" w:space="0" w:color="417FD0"/>
              <w:right w:val="single" w:sz="4" w:space="0" w:color="417FD0"/>
            </w:tcBorders>
            <w:shd w:val="clear" w:color="auto" w:fill="auto"/>
          </w:tcPr>
          <w:p w:rsidR="00397229" w:rsidRPr="000C00B6" w:rsidRDefault="00397229" w:rsidP="00397229">
            <w:pPr>
              <w:pStyle w:val="ListParagraph"/>
              <w:widowControl w:val="0"/>
              <w:numPr>
                <w:ilvl w:val="0"/>
                <w:numId w:val="40"/>
              </w:numPr>
              <w:autoSpaceDE w:val="0"/>
              <w:autoSpaceDN w:val="0"/>
              <w:spacing w:after="0" w:line="240" w:lineRule="auto"/>
              <w:rPr>
                <w:rFonts w:eastAsia="Arial" w:cs="Arial"/>
              </w:rPr>
            </w:pPr>
            <w:r w:rsidRPr="000C00B6">
              <w:rPr>
                <w:rFonts w:eastAsia="Arial" w:cs="Arial"/>
              </w:rPr>
              <w:t>The material has an aesthetically appealing appearance (attractive, inviting).</w:t>
            </w:r>
          </w:p>
        </w:tc>
        <w:tc>
          <w:tcPr>
            <w:tcW w:w="2404" w:type="pct"/>
            <w:tcBorders>
              <w:top w:val="single" w:sz="4" w:space="0" w:color="417FD0"/>
              <w:left w:val="single" w:sz="4" w:space="0" w:color="417FD0"/>
              <w:bottom w:val="single" w:sz="4" w:space="0" w:color="417FD0"/>
              <w:right w:val="single" w:sz="4" w:space="0" w:color="417FD0"/>
            </w:tcBorders>
            <w:shd w:val="clear" w:color="auto" w:fill="auto"/>
          </w:tcPr>
          <w:p w:rsidR="00397229" w:rsidRPr="00F31C7C" w:rsidRDefault="00397229" w:rsidP="00397229">
            <w:pPr>
              <w:spacing w:after="0" w:line="288" w:lineRule="auto"/>
              <w:rPr>
                <w:rFonts w:eastAsia="Arial" w:cs="Times New Roman"/>
                <w:color w:val="3B3B3B"/>
              </w:rPr>
            </w:pPr>
          </w:p>
        </w:tc>
      </w:tr>
      <w:tr w:rsidR="00397229" w:rsidRPr="00F31C7C" w:rsidTr="00397229">
        <w:trPr>
          <w:trHeight w:val="3311"/>
        </w:trPr>
        <w:tc>
          <w:tcPr>
            <w:tcW w:w="2596" w:type="pct"/>
            <w:tcBorders>
              <w:top w:val="single" w:sz="4" w:space="0" w:color="417FD0"/>
              <w:left w:val="single" w:sz="4" w:space="0" w:color="417FD0"/>
              <w:bottom w:val="single" w:sz="4" w:space="0" w:color="auto"/>
              <w:right w:val="single" w:sz="4" w:space="0" w:color="417FD0"/>
            </w:tcBorders>
            <w:shd w:val="clear" w:color="auto" w:fill="auto"/>
          </w:tcPr>
          <w:p w:rsidR="00397229" w:rsidRPr="00991F9E" w:rsidRDefault="00397229" w:rsidP="00397229">
            <w:pPr>
              <w:widowControl w:val="0"/>
              <w:numPr>
                <w:ilvl w:val="0"/>
                <w:numId w:val="40"/>
              </w:numPr>
              <w:autoSpaceDE w:val="0"/>
              <w:autoSpaceDN w:val="0"/>
              <w:spacing w:after="0"/>
              <w:rPr>
                <w:rFonts w:eastAsia="Arial" w:cs="Arial"/>
                <w:color w:val="auto"/>
                <w:lang w:eastAsia="en-US"/>
              </w:rPr>
            </w:pPr>
            <w:r w:rsidRPr="00991F9E">
              <w:rPr>
                <w:rFonts w:eastAsia="Arial" w:cs="Arial"/>
                <w:color w:val="auto"/>
                <w:lang w:eastAsia="en-US"/>
              </w:rPr>
              <w:t>Layout is consistent, clear, and understandable.</w:t>
            </w:r>
          </w:p>
          <w:p w:rsidR="00397229" w:rsidRDefault="00397229" w:rsidP="00397229">
            <w:pPr>
              <w:pStyle w:val="ListParagraph"/>
              <w:widowControl w:val="0"/>
              <w:numPr>
                <w:ilvl w:val="0"/>
                <w:numId w:val="35"/>
              </w:numPr>
              <w:autoSpaceDE w:val="0"/>
              <w:autoSpaceDN w:val="0"/>
              <w:spacing w:after="0" w:line="240" w:lineRule="auto"/>
              <w:rPr>
                <w:rFonts w:eastAsia="Arial" w:cs="Arial"/>
              </w:rPr>
            </w:pPr>
            <w:r w:rsidRPr="00991F9E">
              <w:rPr>
                <w:rFonts w:eastAsia="Arial" w:cs="Arial"/>
              </w:rPr>
              <w:t>The material has headings and sub-headings that make it easy to navigate through the book.</w:t>
            </w:r>
          </w:p>
          <w:p w:rsidR="00397229" w:rsidRDefault="00397229" w:rsidP="00397229">
            <w:pPr>
              <w:pStyle w:val="ListParagraph"/>
              <w:widowControl w:val="0"/>
              <w:numPr>
                <w:ilvl w:val="0"/>
                <w:numId w:val="35"/>
              </w:numPr>
              <w:autoSpaceDE w:val="0"/>
              <w:autoSpaceDN w:val="0"/>
              <w:spacing w:after="0" w:line="240" w:lineRule="auto"/>
              <w:rPr>
                <w:rFonts w:eastAsia="Arial" w:cs="Arial"/>
              </w:rPr>
            </w:pPr>
            <w:r w:rsidRPr="00991F9E">
              <w:rPr>
                <w:rFonts w:eastAsia="Arial" w:cs="Arial"/>
              </w:rPr>
              <w:t>Chapters are logically arranged.</w:t>
            </w:r>
          </w:p>
          <w:p w:rsidR="00397229" w:rsidRDefault="00397229" w:rsidP="00397229">
            <w:pPr>
              <w:pStyle w:val="ListParagraph"/>
              <w:widowControl w:val="0"/>
              <w:numPr>
                <w:ilvl w:val="0"/>
                <w:numId w:val="35"/>
              </w:numPr>
              <w:autoSpaceDE w:val="0"/>
              <w:autoSpaceDN w:val="0"/>
              <w:spacing w:after="0" w:line="240" w:lineRule="auto"/>
              <w:rPr>
                <w:rFonts w:eastAsia="Arial" w:cs="Arial"/>
              </w:rPr>
            </w:pPr>
            <w:r w:rsidRPr="00991F9E">
              <w:rPr>
                <w:rFonts w:eastAsia="Arial" w:cs="Arial"/>
              </w:rPr>
              <w:t>Text provides a useful table of contents, glossary, and index.</w:t>
            </w:r>
          </w:p>
          <w:p w:rsidR="00397229" w:rsidRPr="00991F9E" w:rsidRDefault="00397229" w:rsidP="00397229">
            <w:pPr>
              <w:pStyle w:val="ListParagraph"/>
              <w:widowControl w:val="0"/>
              <w:numPr>
                <w:ilvl w:val="0"/>
                <w:numId w:val="35"/>
              </w:numPr>
              <w:autoSpaceDE w:val="0"/>
              <w:autoSpaceDN w:val="0"/>
              <w:spacing w:after="0" w:line="240" w:lineRule="auto"/>
              <w:rPr>
                <w:rFonts w:eastAsia="Arial" w:cs="Arial"/>
              </w:rPr>
            </w:pPr>
            <w:r w:rsidRPr="00991F9E">
              <w:rPr>
                <w:rFonts w:eastAsia="Arial" w:cs="Arial"/>
              </w:rPr>
              <w:t>Text contains references, bibliography, and resources.</w:t>
            </w:r>
          </w:p>
        </w:tc>
        <w:tc>
          <w:tcPr>
            <w:tcW w:w="2404" w:type="pct"/>
            <w:tcBorders>
              <w:top w:val="single" w:sz="4" w:space="0" w:color="417FD0"/>
              <w:left w:val="single" w:sz="4" w:space="0" w:color="417FD0"/>
              <w:bottom w:val="single" w:sz="4" w:space="0" w:color="auto"/>
              <w:right w:val="single" w:sz="4" w:space="0" w:color="417FD0"/>
            </w:tcBorders>
            <w:shd w:val="clear" w:color="auto" w:fill="auto"/>
          </w:tcPr>
          <w:p w:rsidR="00397229" w:rsidRPr="00F31C7C" w:rsidRDefault="00397229" w:rsidP="00397229">
            <w:pPr>
              <w:spacing w:after="0" w:line="288" w:lineRule="auto"/>
              <w:rPr>
                <w:rFonts w:eastAsia="Arial" w:cs="Times New Roman"/>
                <w:color w:val="3B3B3B"/>
              </w:rPr>
            </w:pPr>
          </w:p>
        </w:tc>
      </w:tr>
      <w:tr w:rsidR="00397229" w:rsidRPr="00F31C7C" w:rsidTr="00397229">
        <w:trPr>
          <w:trHeight w:val="701"/>
        </w:trPr>
        <w:tc>
          <w:tcPr>
            <w:tcW w:w="2596" w:type="pct"/>
            <w:tcBorders>
              <w:top w:val="single" w:sz="4" w:space="0" w:color="auto"/>
              <w:left w:val="single" w:sz="4" w:space="0" w:color="auto"/>
              <w:bottom w:val="single" w:sz="4" w:space="0" w:color="auto"/>
              <w:right w:val="single" w:sz="4" w:space="0" w:color="auto"/>
            </w:tcBorders>
            <w:shd w:val="clear" w:color="auto" w:fill="auto"/>
          </w:tcPr>
          <w:p w:rsidR="00397229" w:rsidRPr="00991F9E" w:rsidRDefault="00397229" w:rsidP="00397229">
            <w:pPr>
              <w:numPr>
                <w:ilvl w:val="0"/>
                <w:numId w:val="40"/>
              </w:numPr>
              <w:spacing w:before="0" w:after="0"/>
              <w:contextualSpacing/>
              <w:rPr>
                <w:color w:val="auto"/>
                <w:szCs w:val="22"/>
                <w:lang w:eastAsia="en-US"/>
              </w:rPr>
            </w:pPr>
            <w:r w:rsidRPr="00991F9E">
              <w:rPr>
                <w:color w:val="auto"/>
                <w:szCs w:val="22"/>
                <w:lang w:eastAsia="en-US"/>
              </w:rPr>
              <w:lastRenderedPageBreak/>
              <w:t>The material uses a language/reading level suitable for the intended readers.</w:t>
            </w:r>
          </w:p>
        </w:tc>
        <w:tc>
          <w:tcPr>
            <w:tcW w:w="2404" w:type="pct"/>
            <w:tcBorders>
              <w:top w:val="single" w:sz="4" w:space="0" w:color="auto"/>
              <w:left w:val="single" w:sz="4" w:space="0" w:color="auto"/>
              <w:bottom w:val="single" w:sz="4" w:space="0" w:color="auto"/>
              <w:right w:val="single" w:sz="4" w:space="0" w:color="auto"/>
            </w:tcBorders>
            <w:shd w:val="clear" w:color="auto" w:fill="auto"/>
          </w:tcPr>
          <w:p w:rsidR="00397229" w:rsidRPr="00F31C7C" w:rsidRDefault="00397229" w:rsidP="00397229">
            <w:pPr>
              <w:spacing w:after="0" w:line="288" w:lineRule="auto"/>
              <w:rPr>
                <w:rFonts w:eastAsia="Arial" w:cs="Times New Roman"/>
                <w:color w:val="3B3B3B"/>
              </w:rPr>
            </w:pPr>
          </w:p>
        </w:tc>
      </w:tr>
      <w:tr w:rsidR="00397229" w:rsidRPr="00F31C7C" w:rsidTr="00397229">
        <w:trPr>
          <w:trHeight w:val="1430"/>
        </w:trPr>
        <w:tc>
          <w:tcPr>
            <w:tcW w:w="2596" w:type="pct"/>
            <w:tcBorders>
              <w:top w:val="single" w:sz="4" w:space="0" w:color="auto"/>
              <w:left w:val="single" w:sz="4" w:space="0" w:color="417FD0"/>
              <w:bottom w:val="single" w:sz="4" w:space="0" w:color="417FD0"/>
              <w:right w:val="single" w:sz="4" w:space="0" w:color="417FD0"/>
            </w:tcBorders>
            <w:shd w:val="clear" w:color="auto" w:fill="auto"/>
          </w:tcPr>
          <w:p w:rsidR="00397229" w:rsidRPr="00991F9E" w:rsidRDefault="00397229" w:rsidP="00397229">
            <w:pPr>
              <w:numPr>
                <w:ilvl w:val="0"/>
                <w:numId w:val="40"/>
              </w:numPr>
              <w:spacing w:before="0" w:after="0"/>
              <w:contextualSpacing/>
              <w:rPr>
                <w:color w:val="auto"/>
                <w:szCs w:val="22"/>
                <w:lang w:eastAsia="en-US"/>
              </w:rPr>
            </w:pPr>
            <w:r w:rsidRPr="00991F9E">
              <w:rPr>
                <w:color w:val="auto"/>
                <w:szCs w:val="22"/>
                <w:lang w:eastAsia="en-US"/>
              </w:rPr>
              <w:t>The material has a reasonable and appropriate balance between text and illustration. The material has grade-appropriate font size.</w:t>
            </w:r>
          </w:p>
        </w:tc>
        <w:tc>
          <w:tcPr>
            <w:tcW w:w="2404" w:type="pct"/>
            <w:tcBorders>
              <w:top w:val="single" w:sz="4" w:space="0" w:color="auto"/>
              <w:left w:val="single" w:sz="4" w:space="0" w:color="417FD0"/>
              <w:bottom w:val="single" w:sz="4" w:space="0" w:color="417FD0"/>
              <w:right w:val="single" w:sz="4" w:space="0" w:color="417FD0"/>
            </w:tcBorders>
            <w:shd w:val="clear" w:color="auto" w:fill="auto"/>
          </w:tcPr>
          <w:p w:rsidR="00397229" w:rsidRPr="00F31C7C" w:rsidRDefault="00397229" w:rsidP="00397229">
            <w:pPr>
              <w:spacing w:after="0" w:line="288" w:lineRule="auto"/>
              <w:rPr>
                <w:rFonts w:eastAsia="Arial" w:cs="Times New Roman"/>
                <w:color w:val="3B3B3B"/>
              </w:rPr>
            </w:pPr>
          </w:p>
        </w:tc>
      </w:tr>
      <w:tr w:rsidR="00397229" w:rsidRPr="00F31C7C" w:rsidTr="00397229">
        <w:trPr>
          <w:trHeight w:val="1610"/>
        </w:trPr>
        <w:tc>
          <w:tcPr>
            <w:tcW w:w="2596" w:type="pct"/>
            <w:tcBorders>
              <w:top w:val="single" w:sz="4" w:space="0" w:color="417FD0"/>
              <w:left w:val="single" w:sz="4" w:space="0" w:color="417FD0"/>
              <w:bottom w:val="single" w:sz="4" w:space="0" w:color="417FD0"/>
              <w:right w:val="single" w:sz="4" w:space="0" w:color="417FD0"/>
            </w:tcBorders>
            <w:shd w:val="clear" w:color="auto" w:fill="auto"/>
          </w:tcPr>
          <w:p w:rsidR="00397229" w:rsidRPr="00991F9E" w:rsidRDefault="00397229" w:rsidP="00397229">
            <w:pPr>
              <w:numPr>
                <w:ilvl w:val="0"/>
                <w:numId w:val="40"/>
              </w:numPr>
              <w:spacing w:after="0"/>
              <w:contextualSpacing/>
              <w:rPr>
                <w:color w:val="auto"/>
                <w:szCs w:val="22"/>
                <w:lang w:eastAsia="en-US"/>
              </w:rPr>
            </w:pPr>
            <w:r w:rsidRPr="00991F9E">
              <w:rPr>
                <w:color w:val="auto"/>
                <w:szCs w:val="22"/>
                <w:lang w:eastAsia="en-US"/>
              </w:rPr>
              <w:t>The illustrations clearly cross-reference the text, are directly relevant to the content (not simply decorative), and promote thinking, discussion, and problem solving.</w:t>
            </w:r>
          </w:p>
        </w:tc>
        <w:tc>
          <w:tcPr>
            <w:tcW w:w="2404" w:type="pct"/>
            <w:tcBorders>
              <w:top w:val="single" w:sz="4" w:space="0" w:color="417FD0"/>
              <w:left w:val="single" w:sz="4" w:space="0" w:color="417FD0"/>
              <w:bottom w:val="single" w:sz="4" w:space="0" w:color="417FD0"/>
              <w:right w:val="single" w:sz="4" w:space="0" w:color="417FD0"/>
            </w:tcBorders>
            <w:shd w:val="clear" w:color="auto" w:fill="auto"/>
          </w:tcPr>
          <w:p w:rsidR="00397229" w:rsidRPr="00F31C7C" w:rsidRDefault="00397229" w:rsidP="00397229">
            <w:pPr>
              <w:spacing w:after="0" w:line="288" w:lineRule="auto"/>
              <w:rPr>
                <w:rFonts w:eastAsia="Arial" w:cs="Times New Roman"/>
                <w:color w:val="3B3B3B"/>
              </w:rPr>
            </w:pPr>
          </w:p>
        </w:tc>
      </w:tr>
      <w:tr w:rsidR="00397229" w:rsidRPr="00F31C7C" w:rsidTr="00397229">
        <w:trPr>
          <w:trHeight w:val="1340"/>
        </w:trPr>
        <w:tc>
          <w:tcPr>
            <w:tcW w:w="2596" w:type="pct"/>
            <w:tcBorders>
              <w:top w:val="single" w:sz="4" w:space="0" w:color="417FD0"/>
              <w:left w:val="single" w:sz="4" w:space="0" w:color="417FD0"/>
              <w:bottom w:val="single" w:sz="4" w:space="0" w:color="417FD0"/>
              <w:right w:val="single" w:sz="4" w:space="0" w:color="417FD0"/>
            </w:tcBorders>
            <w:shd w:val="clear" w:color="auto" w:fill="auto"/>
          </w:tcPr>
          <w:p w:rsidR="00397229" w:rsidRPr="00991F9E" w:rsidRDefault="00397229" w:rsidP="00397229">
            <w:pPr>
              <w:numPr>
                <w:ilvl w:val="0"/>
                <w:numId w:val="40"/>
              </w:numPr>
              <w:spacing w:after="0"/>
              <w:contextualSpacing/>
              <w:rPr>
                <w:color w:val="auto"/>
                <w:szCs w:val="22"/>
                <w:lang w:eastAsia="en-US"/>
              </w:rPr>
            </w:pPr>
            <w:r w:rsidRPr="00377D45">
              <w:rPr>
                <w:color w:val="auto"/>
                <w:szCs w:val="22"/>
                <w:lang w:eastAsia="en-US"/>
              </w:rPr>
              <w:t>Non-text content (performance clips, images, maps, globes, graphs, pictures, charts, databases, and models) are accurate and well integrated into the text.</w:t>
            </w:r>
          </w:p>
        </w:tc>
        <w:tc>
          <w:tcPr>
            <w:tcW w:w="2404" w:type="pct"/>
            <w:tcBorders>
              <w:top w:val="single" w:sz="4" w:space="0" w:color="417FD0"/>
              <w:left w:val="single" w:sz="4" w:space="0" w:color="417FD0"/>
              <w:bottom w:val="single" w:sz="4" w:space="0" w:color="417FD0"/>
              <w:right w:val="single" w:sz="4" w:space="0" w:color="417FD0"/>
            </w:tcBorders>
            <w:shd w:val="clear" w:color="auto" w:fill="auto"/>
          </w:tcPr>
          <w:p w:rsidR="00397229" w:rsidRPr="00F31C7C" w:rsidRDefault="00397229" w:rsidP="00397229">
            <w:pPr>
              <w:spacing w:after="0"/>
              <w:rPr>
                <w:rFonts w:eastAsia="Arial" w:cs="Times New Roman"/>
                <w:color w:val="3B3B3B"/>
              </w:rPr>
            </w:pPr>
          </w:p>
        </w:tc>
      </w:tr>
    </w:tbl>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397229" w:rsidRPr="00F31C7C" w:rsidTr="00397229">
        <w:trPr>
          <w:trHeight w:val="1151"/>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397229" w:rsidRPr="000C00B6" w:rsidRDefault="00397229" w:rsidP="00397229">
            <w:pPr>
              <w:pStyle w:val="ListParagraph"/>
              <w:widowControl w:val="0"/>
              <w:numPr>
                <w:ilvl w:val="0"/>
                <w:numId w:val="41"/>
              </w:numPr>
              <w:autoSpaceDE w:val="0"/>
              <w:autoSpaceDN w:val="0"/>
              <w:spacing w:after="0" w:line="240" w:lineRule="auto"/>
              <w:rPr>
                <w:rFonts w:eastAsia="Arial" w:cs="Arial"/>
              </w:rPr>
            </w:pPr>
            <w:r w:rsidRPr="000C00B6">
              <w:rPr>
                <w:rFonts w:eastAsia="Arial" w:cs="Arial"/>
              </w:rPr>
              <w:t>The material includes or references technology that provides teachers with additional tasks for students.</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397229" w:rsidRPr="00F31C7C" w:rsidRDefault="00397229" w:rsidP="00397229">
            <w:pPr>
              <w:spacing w:after="0" w:line="288" w:lineRule="auto"/>
              <w:rPr>
                <w:rFonts w:eastAsia="Arial" w:cs="Times New Roman"/>
                <w:color w:val="3B3B3B"/>
              </w:rPr>
            </w:pPr>
          </w:p>
        </w:tc>
      </w:tr>
      <w:tr w:rsidR="00397229" w:rsidRPr="00F31C7C" w:rsidTr="00397229">
        <w:trPr>
          <w:trHeight w:val="1295"/>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397229" w:rsidRPr="00F856BF" w:rsidRDefault="00397229" w:rsidP="00397229">
            <w:pPr>
              <w:widowControl w:val="0"/>
              <w:numPr>
                <w:ilvl w:val="0"/>
                <w:numId w:val="41"/>
              </w:numPr>
              <w:autoSpaceDE w:val="0"/>
              <w:autoSpaceDN w:val="0"/>
              <w:spacing w:before="0" w:after="0"/>
              <w:rPr>
                <w:rFonts w:eastAsia="Arial" w:cs="Arial"/>
                <w:color w:val="auto"/>
                <w:lang w:eastAsia="en-US"/>
              </w:rPr>
            </w:pPr>
            <w:r w:rsidRPr="00047C97">
              <w:rPr>
                <w:rFonts w:eastAsia="Arial" w:cs="Arial"/>
                <w:color w:val="auto"/>
                <w:lang w:eastAsia="en-US"/>
              </w:rPr>
              <w:t>The material includes guidance for the mindful use of embedded technology to support and enhance student learning.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397229" w:rsidRPr="00F31C7C" w:rsidRDefault="00397229" w:rsidP="00397229">
            <w:pPr>
              <w:spacing w:after="0" w:line="288" w:lineRule="auto"/>
              <w:rPr>
                <w:rFonts w:eastAsia="Arial" w:cs="Times New Roman"/>
                <w:color w:val="3B3B3B"/>
              </w:rPr>
            </w:pPr>
          </w:p>
        </w:tc>
      </w:tr>
      <w:tr w:rsidR="00397229" w:rsidRPr="00F31C7C" w:rsidTr="00397229">
        <w:trPr>
          <w:trHeight w:val="1304"/>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397229" w:rsidRPr="00F856BF" w:rsidRDefault="00397229" w:rsidP="00397229">
            <w:pPr>
              <w:numPr>
                <w:ilvl w:val="0"/>
                <w:numId w:val="41"/>
              </w:numPr>
              <w:spacing w:before="0" w:after="0"/>
              <w:contextualSpacing/>
              <w:rPr>
                <w:color w:val="auto"/>
                <w:szCs w:val="22"/>
                <w:lang w:eastAsia="en-US"/>
              </w:rPr>
            </w:pPr>
            <w:r w:rsidRPr="00047C97">
              <w:rPr>
                <w:color w:val="auto"/>
                <w:szCs w:val="22"/>
                <w:lang w:eastAsia="en-US"/>
              </w:rPr>
              <w:lastRenderedPageBreak/>
              <w:t>The material has “platform neutral” technology (i.e., will run on Windows or other platforms)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397229" w:rsidRPr="00F31C7C" w:rsidRDefault="00397229" w:rsidP="00397229">
            <w:pPr>
              <w:spacing w:after="0" w:line="288" w:lineRule="auto"/>
              <w:rPr>
                <w:rFonts w:eastAsia="Arial" w:cs="Times New Roman"/>
                <w:color w:val="3B3B3B"/>
              </w:rPr>
            </w:pPr>
          </w:p>
        </w:tc>
      </w:tr>
      <w:tr w:rsidR="00397229" w:rsidRPr="00F31C7C" w:rsidTr="00397229">
        <w:trPr>
          <w:trHeight w:val="998"/>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397229" w:rsidRPr="00F856BF" w:rsidRDefault="00397229" w:rsidP="00397229">
            <w:pPr>
              <w:numPr>
                <w:ilvl w:val="0"/>
                <w:numId w:val="41"/>
              </w:numPr>
              <w:spacing w:before="0" w:after="0"/>
              <w:contextualSpacing/>
              <w:rPr>
                <w:color w:val="auto"/>
                <w:szCs w:val="22"/>
                <w:lang w:eastAsia="en-US"/>
              </w:rPr>
            </w:pPr>
            <w:r>
              <w:rPr>
                <w:color w:val="auto"/>
                <w:szCs w:val="22"/>
                <w:lang w:eastAsia="en-US"/>
              </w:rPr>
              <w:t>T</w:t>
            </w:r>
            <w:r w:rsidRPr="00047C97">
              <w:rPr>
                <w:color w:val="auto"/>
                <w:szCs w:val="22"/>
                <w:lang w:eastAsia="en-US"/>
              </w:rPr>
              <w: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397229" w:rsidRPr="00F31C7C" w:rsidRDefault="00397229" w:rsidP="00397229">
            <w:pPr>
              <w:spacing w:after="0"/>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343" w:rsidRDefault="00865343">
      <w:pPr>
        <w:spacing w:after="0" w:line="240" w:lineRule="auto"/>
      </w:pPr>
      <w:r>
        <w:separator/>
      </w:r>
    </w:p>
  </w:endnote>
  <w:endnote w:type="continuationSeparator" w:id="0">
    <w:p w:rsidR="00865343" w:rsidRDefault="0086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343" w:rsidRPr="00132C9E" w:rsidRDefault="00865343"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8E76D4">
      <w:rPr>
        <w:rFonts w:ascii="Calibri" w:hAnsi="Calibri" w:cs="Open Sans"/>
        <w:color w:val="5C5C5C" w:themeColor="text1" w:themeTint="BF"/>
      </w:rPr>
      <w:t>02</w:t>
    </w:r>
    <w:r>
      <w:rPr>
        <w:rFonts w:ascii="Calibri" w:hAnsi="Calibri" w:cs="Open Sans"/>
        <w:color w:val="5C5C5C" w:themeColor="text1" w:themeTint="BF"/>
      </w:rPr>
      <w:t>/</w:t>
    </w:r>
    <w:r w:rsidR="008E76D4">
      <w:rPr>
        <w:rFonts w:ascii="Calibri" w:hAnsi="Calibri" w:cs="Open Sans"/>
        <w:color w:val="5C5C5C" w:themeColor="text1" w:themeTint="BF"/>
      </w:rPr>
      <w:t>04</w:t>
    </w:r>
    <w:r>
      <w:rPr>
        <w:rFonts w:ascii="Calibri" w:hAnsi="Calibri" w:cs="Open Sans"/>
        <w:color w:val="5C5C5C" w:themeColor="text1" w:themeTint="BF"/>
      </w:rPr>
      <w:t>/20</w:t>
    </w:r>
    <w:r w:rsidR="008E76D4">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HPPS Dental Assisting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21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65343" w:rsidRPr="00D96187" w:rsidRDefault="00865343"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343" w:rsidRPr="00132C9E" w:rsidRDefault="00865343"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8E76D4">
      <w:rPr>
        <w:rFonts w:ascii="Calibri" w:hAnsi="Calibri" w:cs="Open Sans"/>
        <w:color w:val="5C5C5C" w:themeColor="text1" w:themeTint="BF"/>
      </w:rPr>
      <w:t>02</w:t>
    </w:r>
    <w:r>
      <w:rPr>
        <w:rFonts w:ascii="Calibri" w:hAnsi="Calibri" w:cs="Open Sans"/>
        <w:color w:val="5C5C5C" w:themeColor="text1" w:themeTint="BF"/>
      </w:rPr>
      <w:t>/</w:t>
    </w:r>
    <w:r w:rsidR="008E76D4">
      <w:rPr>
        <w:rFonts w:ascii="Calibri" w:hAnsi="Calibri" w:cs="Open Sans"/>
        <w:color w:val="5C5C5C" w:themeColor="text1" w:themeTint="BF"/>
      </w:rPr>
      <w:t>04</w:t>
    </w:r>
    <w:r>
      <w:rPr>
        <w:rFonts w:ascii="Calibri" w:hAnsi="Calibri" w:cs="Open Sans"/>
        <w:color w:val="5C5C5C" w:themeColor="text1" w:themeTint="BF"/>
      </w:rPr>
      <w:t>/20</w:t>
    </w:r>
    <w:r w:rsidR="008E76D4">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HPPS Dental Assisting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65343" w:rsidRPr="006B5881" w:rsidRDefault="00865343"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343" w:rsidRDefault="00865343">
      <w:pPr>
        <w:spacing w:after="0" w:line="240" w:lineRule="auto"/>
      </w:pPr>
      <w:r>
        <w:separator/>
      </w:r>
    </w:p>
  </w:footnote>
  <w:footnote w:type="continuationSeparator" w:id="0">
    <w:p w:rsidR="00865343" w:rsidRDefault="00865343">
      <w:pPr>
        <w:spacing w:after="0" w:line="240" w:lineRule="auto"/>
      </w:pPr>
      <w:r>
        <w:continuationSeparator/>
      </w:r>
    </w:p>
  </w:footnote>
  <w:footnote w:id="1">
    <w:p w:rsidR="00865343" w:rsidRDefault="00865343" w:rsidP="008A0FDC">
      <w:pPr>
        <w:pStyle w:val="FootnoteText"/>
      </w:pPr>
      <w:r>
        <w:rPr>
          <w:rStyle w:val="FootnoteReference"/>
        </w:rPr>
        <w:footnoteRef/>
      </w:r>
      <w:r>
        <w:t xml:space="preserve"> </w:t>
      </w:r>
      <w:hyperlink r:id="rId1" w:tooltip="Dental Assisting program standards" w:history="1">
        <w:r w:rsidRPr="00765C88">
          <w:rPr>
            <w:rStyle w:val="Hyperlink"/>
          </w:rPr>
          <w:t>Idaho HPPS Dental Assisting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343" w:rsidRDefault="00865343"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5EE4"/>
    <w:rsid w:val="00007887"/>
    <w:rsid w:val="0001378B"/>
    <w:rsid w:val="00014FA1"/>
    <w:rsid w:val="000160F4"/>
    <w:rsid w:val="000162C8"/>
    <w:rsid w:val="00032F5D"/>
    <w:rsid w:val="00033CD6"/>
    <w:rsid w:val="00062E3E"/>
    <w:rsid w:val="00083931"/>
    <w:rsid w:val="0009565A"/>
    <w:rsid w:val="00096168"/>
    <w:rsid w:val="000966CE"/>
    <w:rsid w:val="000A035E"/>
    <w:rsid w:val="000E51BA"/>
    <w:rsid w:val="0010006A"/>
    <w:rsid w:val="00103DBC"/>
    <w:rsid w:val="00112D4A"/>
    <w:rsid w:val="001168C0"/>
    <w:rsid w:val="00154031"/>
    <w:rsid w:val="00180F84"/>
    <w:rsid w:val="0018288A"/>
    <w:rsid w:val="00196761"/>
    <w:rsid w:val="001B5314"/>
    <w:rsid w:val="0020177C"/>
    <w:rsid w:val="00203AB3"/>
    <w:rsid w:val="00245FA3"/>
    <w:rsid w:val="0025689F"/>
    <w:rsid w:val="0026476C"/>
    <w:rsid w:val="00281739"/>
    <w:rsid w:val="0029223D"/>
    <w:rsid w:val="002A69A1"/>
    <w:rsid w:val="002C4235"/>
    <w:rsid w:val="002D14F2"/>
    <w:rsid w:val="002F1BB5"/>
    <w:rsid w:val="003328C8"/>
    <w:rsid w:val="003411D8"/>
    <w:rsid w:val="00347EBE"/>
    <w:rsid w:val="00356603"/>
    <w:rsid w:val="00392BB4"/>
    <w:rsid w:val="0039503B"/>
    <w:rsid w:val="00397229"/>
    <w:rsid w:val="003A5AAF"/>
    <w:rsid w:val="003D0540"/>
    <w:rsid w:val="003D5F75"/>
    <w:rsid w:val="003F7A4F"/>
    <w:rsid w:val="0042685F"/>
    <w:rsid w:val="00452918"/>
    <w:rsid w:val="004667B3"/>
    <w:rsid w:val="00492A4E"/>
    <w:rsid w:val="004D7031"/>
    <w:rsid w:val="004E05E7"/>
    <w:rsid w:val="004F6D5A"/>
    <w:rsid w:val="00537CCA"/>
    <w:rsid w:val="005538F4"/>
    <w:rsid w:val="00580825"/>
    <w:rsid w:val="005B1976"/>
    <w:rsid w:val="005F35B6"/>
    <w:rsid w:val="00613391"/>
    <w:rsid w:val="00615807"/>
    <w:rsid w:val="00631317"/>
    <w:rsid w:val="00631D4D"/>
    <w:rsid w:val="006440BF"/>
    <w:rsid w:val="00646404"/>
    <w:rsid w:val="00665F83"/>
    <w:rsid w:val="006B5881"/>
    <w:rsid w:val="006C6691"/>
    <w:rsid w:val="006E5F0C"/>
    <w:rsid w:val="006F76E8"/>
    <w:rsid w:val="00715120"/>
    <w:rsid w:val="007334DA"/>
    <w:rsid w:val="00746AF6"/>
    <w:rsid w:val="00765C88"/>
    <w:rsid w:val="00791D1B"/>
    <w:rsid w:val="007D6485"/>
    <w:rsid w:val="007E114F"/>
    <w:rsid w:val="007F55DA"/>
    <w:rsid w:val="00807835"/>
    <w:rsid w:val="00837F0F"/>
    <w:rsid w:val="00853C51"/>
    <w:rsid w:val="00865343"/>
    <w:rsid w:val="00872142"/>
    <w:rsid w:val="0089512B"/>
    <w:rsid w:val="00895824"/>
    <w:rsid w:val="008A0FDC"/>
    <w:rsid w:val="008B16D9"/>
    <w:rsid w:val="008C13A2"/>
    <w:rsid w:val="008C6AA4"/>
    <w:rsid w:val="008E76D4"/>
    <w:rsid w:val="00904A84"/>
    <w:rsid w:val="009057E8"/>
    <w:rsid w:val="009113B2"/>
    <w:rsid w:val="00915465"/>
    <w:rsid w:val="009209B1"/>
    <w:rsid w:val="009262F6"/>
    <w:rsid w:val="00940C28"/>
    <w:rsid w:val="00956C1B"/>
    <w:rsid w:val="00976BFB"/>
    <w:rsid w:val="00990C23"/>
    <w:rsid w:val="009A70D7"/>
    <w:rsid w:val="009B4882"/>
    <w:rsid w:val="009C2567"/>
    <w:rsid w:val="00A01BFA"/>
    <w:rsid w:val="00A50A58"/>
    <w:rsid w:val="00A85CAB"/>
    <w:rsid w:val="00A95A66"/>
    <w:rsid w:val="00AB724D"/>
    <w:rsid w:val="00AC0E97"/>
    <w:rsid w:val="00AD1E5A"/>
    <w:rsid w:val="00AD4B8D"/>
    <w:rsid w:val="00AD7F3B"/>
    <w:rsid w:val="00AE0F6C"/>
    <w:rsid w:val="00B17D56"/>
    <w:rsid w:val="00B325E2"/>
    <w:rsid w:val="00B33BBD"/>
    <w:rsid w:val="00B45EF1"/>
    <w:rsid w:val="00B50861"/>
    <w:rsid w:val="00B565A2"/>
    <w:rsid w:val="00BB7C99"/>
    <w:rsid w:val="00BC3467"/>
    <w:rsid w:val="00BD1383"/>
    <w:rsid w:val="00BF0DC1"/>
    <w:rsid w:val="00C1074F"/>
    <w:rsid w:val="00C318EC"/>
    <w:rsid w:val="00C53AE9"/>
    <w:rsid w:val="00C55449"/>
    <w:rsid w:val="00C807B2"/>
    <w:rsid w:val="00C81D83"/>
    <w:rsid w:val="00C96EF5"/>
    <w:rsid w:val="00CA2966"/>
    <w:rsid w:val="00CA469D"/>
    <w:rsid w:val="00CB7368"/>
    <w:rsid w:val="00CC33FF"/>
    <w:rsid w:val="00CD072C"/>
    <w:rsid w:val="00D022E5"/>
    <w:rsid w:val="00D055EF"/>
    <w:rsid w:val="00D368AE"/>
    <w:rsid w:val="00D550CF"/>
    <w:rsid w:val="00D57C33"/>
    <w:rsid w:val="00D63042"/>
    <w:rsid w:val="00D96187"/>
    <w:rsid w:val="00DC2220"/>
    <w:rsid w:val="00DD56D6"/>
    <w:rsid w:val="00DE08A1"/>
    <w:rsid w:val="00DE1415"/>
    <w:rsid w:val="00DE52FA"/>
    <w:rsid w:val="00DF27A6"/>
    <w:rsid w:val="00E80235"/>
    <w:rsid w:val="00EB2D92"/>
    <w:rsid w:val="00EC4660"/>
    <w:rsid w:val="00ED18BD"/>
    <w:rsid w:val="00ED76D3"/>
    <w:rsid w:val="00EE766D"/>
    <w:rsid w:val="00F144BF"/>
    <w:rsid w:val="00F174FF"/>
    <w:rsid w:val="00F3077F"/>
    <w:rsid w:val="00F479EE"/>
    <w:rsid w:val="00F548FB"/>
    <w:rsid w:val="00F559D9"/>
    <w:rsid w:val="00F67804"/>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21DC554"/>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7/02/Dental_Assisting_Program_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2F41D1A7-CADF-438A-ADEB-DF5A526C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3531</TotalTime>
  <Pages>27</Pages>
  <Words>3682</Words>
  <Characters>20989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14</cp:revision>
  <cp:lastPrinted>2017-06-14T17:22:00Z</cp:lastPrinted>
  <dcterms:created xsi:type="dcterms:W3CDTF">2020-01-09T21:43:00Z</dcterms:created>
  <dcterms:modified xsi:type="dcterms:W3CDTF">2020-02-05T16:05:00Z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