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49F" w:rsidRPr="001F5404" w:rsidRDefault="0053142E" w:rsidP="009A4025">
      <w:pPr>
        <w:pStyle w:val="Title"/>
      </w:pPr>
      <w:r>
        <w:t>Idaho Migrant Education Program</w:t>
      </w:r>
    </w:p>
    <w:p w:rsidR="008A049F" w:rsidRPr="0029223D" w:rsidRDefault="0053142E" w:rsidP="008A049F">
      <w:pPr>
        <w:pStyle w:val="Subtitle"/>
      </w:pPr>
      <w:r>
        <w:t>Empowering Migrant Students &amp; Their Families to Succeed</w:t>
      </w:r>
    </w:p>
    <w:p w:rsidR="008A049F" w:rsidRDefault="008A049F" w:rsidP="008A049F">
      <w:pPr>
        <w:pStyle w:val="PlainText"/>
        <w:ind w:left="720"/>
      </w:pPr>
    </w:p>
    <w:p w:rsidR="0066385B" w:rsidRPr="00917921" w:rsidRDefault="0053142E" w:rsidP="0066385B">
      <w:pPr>
        <w:pStyle w:val="Heading1"/>
      </w:pPr>
      <w:r w:rsidRPr="0053142E">
        <w:t>What is Migrant Education?</w:t>
      </w:r>
    </w:p>
    <w:p w:rsidR="0066385B" w:rsidRPr="00C5566D" w:rsidRDefault="0053142E" w:rsidP="001978AF">
      <w:r w:rsidRPr="0053142E">
        <w:t>The Migrant Education Program provides services to the children of migratory and seasonal farm workers to help them succeed in school despite the challenges created by frequent moves.</w:t>
      </w:r>
    </w:p>
    <w:p w:rsidR="0053142E" w:rsidRPr="00917921" w:rsidRDefault="0053142E" w:rsidP="0053142E">
      <w:pPr>
        <w:pStyle w:val="Heading1"/>
      </w:pPr>
      <w:r>
        <w:t>Who Qualifies</w:t>
      </w:r>
      <w:r w:rsidRPr="0053142E">
        <w:t>?</w:t>
      </w:r>
    </w:p>
    <w:p w:rsidR="0053142E" w:rsidRPr="00C5566D" w:rsidRDefault="0053142E" w:rsidP="0053142E">
      <w:r w:rsidRPr="0053142E">
        <w:t>Children of any race or language background in families who</w:t>
      </w:r>
      <w:r>
        <w:t>..</w:t>
      </w:r>
      <w:r w:rsidRPr="0053142E">
        <w:t>.</w:t>
      </w:r>
    </w:p>
    <w:p w:rsidR="0053142E" w:rsidRDefault="0053142E" w:rsidP="00B9639E">
      <w:pPr>
        <w:pStyle w:val="ListBullet"/>
      </w:pPr>
      <w:r w:rsidRPr="0053142E">
        <w:t>have moved in the last 3 years and</w:t>
      </w:r>
    </w:p>
    <w:p w:rsidR="0053142E" w:rsidRDefault="0053142E" w:rsidP="00B9639E">
      <w:pPr>
        <w:pStyle w:val="ListBullet"/>
      </w:pPr>
      <w:r w:rsidRPr="0053142E">
        <w:t>work in agriculture or fishing</w:t>
      </w:r>
    </w:p>
    <w:p w:rsidR="0053142E" w:rsidRPr="00917921" w:rsidRDefault="0053142E" w:rsidP="0053142E">
      <w:pPr>
        <w:pStyle w:val="Heading1"/>
      </w:pPr>
      <w:r w:rsidRPr="0053142E">
        <w:t>What is agriculture?</w:t>
      </w:r>
    </w:p>
    <w:p w:rsidR="0053142E" w:rsidRDefault="0053142E" w:rsidP="0053142E">
      <w:pPr>
        <w:pStyle w:val="ListBullet"/>
      </w:pPr>
      <w:r w:rsidRPr="0053142E">
        <w:t>field work, including picking rocks or moving irrigation pipes</w:t>
      </w:r>
    </w:p>
    <w:p w:rsidR="0053142E" w:rsidRDefault="0053142E" w:rsidP="0053142E">
      <w:pPr>
        <w:pStyle w:val="ListBullet"/>
      </w:pPr>
      <w:r>
        <w:t>f</w:t>
      </w:r>
      <w:r w:rsidRPr="0053142E">
        <w:t>ood processing of raw farm products such as milk, vegetables, or meat</w:t>
      </w:r>
    </w:p>
    <w:p w:rsidR="0053142E" w:rsidRDefault="0053142E" w:rsidP="0053142E">
      <w:pPr>
        <w:pStyle w:val="ListBullet"/>
      </w:pPr>
      <w:r w:rsidRPr="0053142E">
        <w:t>sorting or bagging potatoes or onions</w:t>
      </w:r>
    </w:p>
    <w:p w:rsidR="0053142E" w:rsidRDefault="0053142E" w:rsidP="0053142E">
      <w:pPr>
        <w:pStyle w:val="ListBullet"/>
      </w:pPr>
      <w:r w:rsidRPr="0053142E">
        <w:t>planting or caring for plants or trees at nurseries or tree farms</w:t>
      </w:r>
    </w:p>
    <w:p w:rsidR="0053142E" w:rsidRDefault="0053142E" w:rsidP="0053142E">
      <w:pPr>
        <w:pStyle w:val="ListBullet"/>
      </w:pPr>
      <w:r w:rsidRPr="0053142E">
        <w:t>milking or caring for cattle or other livestock</w:t>
      </w:r>
    </w:p>
    <w:p w:rsidR="0053142E" w:rsidRDefault="0053142E" w:rsidP="0053142E">
      <w:pPr>
        <w:pStyle w:val="ListBullet"/>
      </w:pPr>
      <w:r>
        <w:t>f</w:t>
      </w:r>
      <w:r w:rsidRPr="0053142E">
        <w:t>ishing or raising fish on fish farms</w:t>
      </w:r>
    </w:p>
    <w:p w:rsidR="0053142E" w:rsidRPr="0053142E" w:rsidRDefault="0000080C" w:rsidP="0000080C">
      <w:pPr>
        <w:pStyle w:val="ListBullet"/>
      </w:pPr>
      <w:r>
        <w:t>a</w:t>
      </w:r>
      <w:r w:rsidRPr="0000080C">
        <w:t>nd many other activities</w:t>
      </w:r>
    </w:p>
    <w:p w:rsidR="0000080C" w:rsidRPr="00917921" w:rsidRDefault="0000080C" w:rsidP="0000080C">
      <w:pPr>
        <w:pStyle w:val="Heading1"/>
      </w:pPr>
      <w:r w:rsidRPr="0000080C">
        <w:t>What services can children and families receive</w:t>
      </w:r>
      <w:r w:rsidRPr="0053142E">
        <w:t>?</w:t>
      </w:r>
    </w:p>
    <w:p w:rsidR="0000080C" w:rsidRDefault="0000080C" w:rsidP="0000080C">
      <w:r w:rsidRPr="0000080C">
        <w:rPr>
          <w:b/>
        </w:rPr>
        <w:t>All:</w:t>
      </w:r>
      <w:r w:rsidRPr="0000080C">
        <w:t xml:space="preserve"> Advocacy for families and referrals to local agencies and organizations</w:t>
      </w:r>
      <w:r w:rsidRPr="0053142E">
        <w:t>.</w:t>
      </w:r>
    </w:p>
    <w:p w:rsidR="0000080C" w:rsidRPr="00C5566D" w:rsidRDefault="0000080C" w:rsidP="0000080C">
      <w:r w:rsidRPr="0000080C">
        <w:rPr>
          <w:b/>
        </w:rPr>
        <w:t>Preschool:</w:t>
      </w:r>
      <w:r w:rsidRPr="0000080C">
        <w:t xml:space="preserve"> Supplies and information to help preschool children get ready for school</w:t>
      </w:r>
    </w:p>
    <w:p w:rsidR="0000080C" w:rsidRPr="0000080C" w:rsidRDefault="0000080C" w:rsidP="0000080C">
      <w:pPr>
        <w:rPr>
          <w:b/>
        </w:rPr>
      </w:pPr>
      <w:r w:rsidRPr="0000080C">
        <w:rPr>
          <w:b/>
        </w:rPr>
        <w:t>All K-12 students</w:t>
      </w:r>
    </w:p>
    <w:p w:rsidR="0000080C" w:rsidRDefault="0000080C" w:rsidP="0000080C">
      <w:pPr>
        <w:pStyle w:val="ListBullet"/>
      </w:pPr>
      <w:r w:rsidRPr="0000080C">
        <w:t>Free breakfast and lunch</w:t>
      </w:r>
    </w:p>
    <w:p w:rsidR="0000080C" w:rsidRDefault="0000080C" w:rsidP="0000080C">
      <w:pPr>
        <w:pStyle w:val="ListBullet"/>
      </w:pPr>
      <w:r w:rsidRPr="0000080C">
        <w:t>School supplies backpack (if needed)</w:t>
      </w:r>
    </w:p>
    <w:p w:rsidR="0000080C" w:rsidRPr="0000080C" w:rsidRDefault="0000080C" w:rsidP="0000080C">
      <w:pPr>
        <w:rPr>
          <w:b/>
        </w:rPr>
      </w:pPr>
      <w:r>
        <w:rPr>
          <w:b/>
        </w:rPr>
        <w:lastRenderedPageBreak/>
        <w:br/>
        <w:t>High school</w:t>
      </w:r>
      <w:r w:rsidRPr="0000080C">
        <w:rPr>
          <w:b/>
        </w:rPr>
        <w:t xml:space="preserve"> students</w:t>
      </w:r>
    </w:p>
    <w:p w:rsidR="0000080C" w:rsidRDefault="0000080C" w:rsidP="0000080C">
      <w:pPr>
        <w:pStyle w:val="ListBullet"/>
      </w:pPr>
      <w:r w:rsidRPr="0000080C">
        <w:t>Free correspondence courses (PASS)</w:t>
      </w:r>
    </w:p>
    <w:p w:rsidR="0000080C" w:rsidRDefault="0000080C" w:rsidP="0000080C">
      <w:pPr>
        <w:pStyle w:val="ListBullet"/>
      </w:pPr>
      <w:r>
        <w:t>F</w:t>
      </w:r>
      <w:r w:rsidRPr="0000080C">
        <w:t>ree GED programs (HEP)</w:t>
      </w:r>
    </w:p>
    <w:p w:rsidR="0000080C" w:rsidRDefault="0000080C" w:rsidP="0000080C">
      <w:pPr>
        <w:pStyle w:val="ListBullet"/>
      </w:pPr>
      <w:r w:rsidRPr="0000080C">
        <w:t>Free Migrant Student Leadership Institute –</w:t>
      </w:r>
      <w:r>
        <w:t xml:space="preserve"> </w:t>
      </w:r>
      <w:r w:rsidRPr="0000080C">
        <w:t>summer camp</w:t>
      </w:r>
    </w:p>
    <w:p w:rsidR="0000080C" w:rsidRDefault="0000080C" w:rsidP="0000080C">
      <w:pPr>
        <w:pStyle w:val="ListBullet"/>
      </w:pPr>
      <w:r>
        <w:t>College scholarships (CAMP)</w:t>
      </w:r>
    </w:p>
    <w:p w:rsidR="0000080C" w:rsidRPr="0000080C" w:rsidRDefault="0000080C" w:rsidP="0000080C">
      <w:pPr>
        <w:rPr>
          <w:b/>
        </w:rPr>
      </w:pPr>
      <w:r>
        <w:rPr>
          <w:b/>
        </w:rPr>
        <w:br/>
        <w:t>Out of school youth</w:t>
      </w:r>
    </w:p>
    <w:p w:rsidR="00D54B14" w:rsidRDefault="0000080C" w:rsidP="00D54B14">
      <w:pPr>
        <w:pStyle w:val="ListBullet"/>
      </w:pPr>
      <w:r>
        <w:t>Mobile “English in Minutes” lessons</w:t>
      </w:r>
    </w:p>
    <w:p w:rsidR="00D54B14" w:rsidRDefault="00D54B14" w:rsidP="00D54B14">
      <w:pPr>
        <w:pStyle w:val="ListBullet"/>
      </w:pPr>
      <w:r>
        <w:t>Hygiene kits</w:t>
      </w:r>
    </w:p>
    <w:p w:rsidR="0053142E" w:rsidRPr="00F41956" w:rsidRDefault="00D54B14" w:rsidP="00F41956">
      <w:pPr>
        <w:rPr>
          <w:i/>
        </w:rPr>
      </w:pPr>
      <w:r>
        <w:br/>
      </w:r>
      <w:r w:rsidRPr="00D54B14">
        <w:rPr>
          <w:i/>
        </w:rPr>
        <w:t>Other services may be available in your local school district.</w:t>
      </w:r>
      <w:bookmarkStart w:id="0" w:name="_GoBack"/>
      <w:bookmarkEnd w:id="0"/>
    </w:p>
    <w:sectPr w:rsidR="0053142E" w:rsidRPr="00F41956" w:rsidSect="008A049F">
      <w:headerReference w:type="default" r:id="rId9"/>
      <w:footerReference w:type="default" r:id="rId10"/>
      <w:pgSz w:w="12240" w:h="15840" w:code="1"/>
      <w:pgMar w:top="117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2A2" w:rsidRDefault="00B702A2">
      <w:pPr>
        <w:spacing w:after="0" w:line="240" w:lineRule="auto"/>
      </w:pPr>
      <w:r>
        <w:separator/>
      </w:r>
    </w:p>
  </w:endnote>
  <w:endnote w:type="continuationSeparator" w:id="0">
    <w:p w:rsidR="00B702A2" w:rsidRDefault="00B70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187" w:rsidRPr="005C368C" w:rsidRDefault="00CB6A6A" w:rsidP="003328C8">
    <w:pPr>
      <w:pStyle w:val="Footer"/>
      <w:pBdr>
        <w:top w:val="single" w:sz="4" w:space="1" w:color="153156" w:themeColor="background2" w:themeShade="40"/>
      </w:pBdr>
    </w:pPr>
    <w:r>
      <w:rPr>
        <w:rFonts w:ascii="Open Sans" w:hAnsi="Open Sans" w:cs="Open Sans"/>
        <w:color w:val="5C5C5C" w:themeColor="text1" w:themeTint="BF"/>
        <w:sz w:val="16"/>
      </w:rPr>
      <w:t>05</w:t>
    </w:r>
    <w:r w:rsidR="00CA469D" w:rsidRPr="00C238E8">
      <w:rPr>
        <w:rFonts w:ascii="Open Sans" w:hAnsi="Open Sans" w:cs="Open Sans"/>
        <w:color w:val="5C5C5C" w:themeColor="text1" w:themeTint="BF"/>
        <w:sz w:val="16"/>
      </w:rPr>
      <w:t>/</w:t>
    </w:r>
    <w:r>
      <w:rPr>
        <w:rFonts w:ascii="Open Sans" w:hAnsi="Open Sans" w:cs="Open Sans"/>
        <w:color w:val="5C5C5C" w:themeColor="text1" w:themeTint="BF"/>
        <w:sz w:val="16"/>
      </w:rPr>
      <w:t>24</w:t>
    </w:r>
    <w:r w:rsidR="00D96187" w:rsidRPr="00C238E8">
      <w:rPr>
        <w:rFonts w:ascii="Open Sans" w:hAnsi="Open Sans" w:cs="Open Sans"/>
        <w:color w:val="5C5C5C" w:themeColor="text1" w:themeTint="BF"/>
        <w:sz w:val="16"/>
      </w:rPr>
      <w:t>/</w:t>
    </w:r>
    <w:r>
      <w:rPr>
        <w:rFonts w:ascii="Open Sans" w:hAnsi="Open Sans" w:cs="Open Sans"/>
        <w:color w:val="5C5C5C" w:themeColor="text1" w:themeTint="BF"/>
        <w:sz w:val="16"/>
      </w:rPr>
      <w:t>2019</w:t>
    </w:r>
    <w:r w:rsidR="00D96187" w:rsidRPr="00C238E8">
      <w:rPr>
        <w:color w:val="5C5C5C" w:themeColor="text1" w:themeTint="BF"/>
        <w:sz w:val="16"/>
      </w:rPr>
      <w:ptab w:relativeTo="margin" w:alignment="right" w:leader="none"/>
    </w:r>
    <w:r w:rsidR="00CA469D" w:rsidRPr="00C238E8">
      <w:rPr>
        <w:rStyle w:val="Heading2Char"/>
        <w:color w:val="5C5C5C" w:themeColor="text1" w:themeTint="BF"/>
        <w:sz w:val="16"/>
      </w:rPr>
      <w:t xml:space="preserve"> </w:t>
    </w:r>
    <w:r>
      <w:rPr>
        <w:rStyle w:val="Heading2Char"/>
        <w:rFonts w:ascii="Open Sans Semibold" w:hAnsi="Open Sans Semibold" w:cs="Open Sans Semibold"/>
        <w:color w:val="153156" w:themeColor="background2" w:themeShade="40"/>
        <w:sz w:val="18"/>
        <w:szCs w:val="18"/>
      </w:rPr>
      <w:t>Idaho Migrant Education Program</w:t>
    </w:r>
    <w:r w:rsidR="00CA469D" w:rsidRPr="00C238E8">
      <w:rPr>
        <w:rStyle w:val="Heading2Char"/>
        <w:b/>
        <w:color w:val="153156" w:themeColor="background2" w:themeShade="40"/>
        <w:sz w:val="18"/>
        <w:szCs w:val="18"/>
      </w:rPr>
      <w:t xml:space="preserve"> </w:t>
    </w:r>
    <w:r w:rsidR="003328C8" w:rsidRPr="00C238E8">
      <w:rPr>
        <w:rStyle w:val="Heading2Char"/>
        <w:color w:val="153156" w:themeColor="background2" w:themeShade="40"/>
        <w:sz w:val="18"/>
        <w:szCs w:val="18"/>
      </w:rPr>
      <w:t xml:space="preserve"> </w:t>
    </w:r>
    <w:r w:rsidR="00C238E8">
      <w:rPr>
        <w:rStyle w:val="Heading2Char"/>
        <w:color w:val="5C5C5C" w:themeColor="text1" w:themeTint="BF"/>
        <w:sz w:val="18"/>
        <w:szCs w:val="18"/>
      </w:rPr>
      <w:t>/</w:t>
    </w:r>
    <w:r w:rsidR="003123D4">
      <w:rPr>
        <w:rStyle w:val="Heading2Char"/>
        <w:color w:val="5C5C5C" w:themeColor="text1" w:themeTint="BF"/>
        <w:sz w:val="18"/>
        <w:szCs w:val="18"/>
      </w:rPr>
      <w:t xml:space="preserve"> </w:t>
    </w:r>
    <w:r w:rsidR="00D96187" w:rsidRPr="00C238E8">
      <w:rPr>
        <w:rFonts w:ascii="Open Sans" w:hAnsi="Open Sans" w:cs="Open Sans"/>
        <w:color w:val="5C5C5C" w:themeColor="text1" w:themeTint="BF"/>
        <w:sz w:val="18"/>
        <w:szCs w:val="18"/>
      </w:rPr>
      <w:t xml:space="preserve"> </w:t>
    </w:r>
    <w:r w:rsidR="00B82E2B" w:rsidRPr="00C238E8">
      <w:rPr>
        <w:rFonts w:ascii="Open Sans" w:hAnsi="Open Sans" w:cs="Open Sans"/>
        <w:color w:val="5C5C5C" w:themeColor="text1" w:themeTint="BF"/>
        <w:sz w:val="18"/>
        <w:szCs w:val="18"/>
      </w:rPr>
      <w:t>SDE</w:t>
    </w:r>
  </w:p>
  <w:p w:rsidR="00F94D3A" w:rsidRPr="00D96187" w:rsidRDefault="00F94D3A" w:rsidP="00D96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2A2" w:rsidRDefault="00B702A2">
      <w:pPr>
        <w:spacing w:after="0" w:line="240" w:lineRule="auto"/>
      </w:pPr>
      <w:r>
        <w:separator/>
      </w:r>
    </w:p>
  </w:footnote>
  <w:footnote w:type="continuationSeparator" w:id="0">
    <w:p w:rsidR="00B702A2" w:rsidRDefault="00B70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314" w:rsidRDefault="00646404" w:rsidP="001978AF">
    <w:pPr>
      <w:pStyle w:val="Header"/>
      <w:spacing w:after="360"/>
      <w:ind w:left="-274"/>
      <w:jc w:val="right"/>
    </w:pPr>
    <w:r>
      <w:t xml:space="preserve">  </w:t>
    </w:r>
    <w:r>
      <w:rPr>
        <w:noProof/>
        <w:lang w:eastAsia="en-US"/>
      </w:rPr>
      <w:drawing>
        <wp:inline distT="0" distB="0" distL="0" distR="0">
          <wp:extent cx="711477" cy="731520"/>
          <wp:effectExtent l="0" t="0" r="0" b="0"/>
          <wp:docPr id="3" name="Picture 3" descr="SD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SDE-Logo-P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477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FE3105"/>
    <w:multiLevelType w:val="hybridMultilevel"/>
    <w:tmpl w:val="8A0E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B0AD6"/>
    <w:multiLevelType w:val="hybridMultilevel"/>
    <w:tmpl w:val="2194A2B4"/>
    <w:lvl w:ilvl="0" w:tplc="63EE25EC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color w:val="2B63AC" w:themeColor="background2" w:themeShade="80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517ED"/>
    <w:multiLevelType w:val="hybridMultilevel"/>
    <w:tmpl w:val="441C5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81C00"/>
    <w:multiLevelType w:val="hybridMultilevel"/>
    <w:tmpl w:val="D17C1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8622F"/>
    <w:multiLevelType w:val="hybridMultilevel"/>
    <w:tmpl w:val="548E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E2C5A"/>
    <w:multiLevelType w:val="hybridMultilevel"/>
    <w:tmpl w:val="717A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82265"/>
    <w:multiLevelType w:val="hybridMultilevel"/>
    <w:tmpl w:val="6930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C47A9"/>
    <w:multiLevelType w:val="hybridMultilevel"/>
    <w:tmpl w:val="D604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B2AF9"/>
    <w:multiLevelType w:val="hybridMultilevel"/>
    <w:tmpl w:val="84D8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6798C"/>
    <w:multiLevelType w:val="hybridMultilevel"/>
    <w:tmpl w:val="5EEA9FEA"/>
    <w:lvl w:ilvl="0" w:tplc="54E2D0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17064"/>
    <w:multiLevelType w:val="hybridMultilevel"/>
    <w:tmpl w:val="D6BC9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2865DB"/>
    <w:multiLevelType w:val="hybridMultilevel"/>
    <w:tmpl w:val="BABE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118B4"/>
    <w:multiLevelType w:val="hybridMultilevel"/>
    <w:tmpl w:val="BE78A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D3125"/>
    <w:multiLevelType w:val="hybridMultilevel"/>
    <w:tmpl w:val="8876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9198A"/>
    <w:multiLevelType w:val="hybridMultilevel"/>
    <w:tmpl w:val="DF78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A764B"/>
    <w:multiLevelType w:val="hybridMultilevel"/>
    <w:tmpl w:val="9F0C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07F3D"/>
    <w:multiLevelType w:val="hybridMultilevel"/>
    <w:tmpl w:val="385A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A7FB3"/>
    <w:multiLevelType w:val="hybridMultilevel"/>
    <w:tmpl w:val="752C7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F30513"/>
    <w:multiLevelType w:val="hybridMultilevel"/>
    <w:tmpl w:val="C2A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E6C7A"/>
    <w:multiLevelType w:val="hybridMultilevel"/>
    <w:tmpl w:val="79FC1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21CB4"/>
    <w:multiLevelType w:val="hybridMultilevel"/>
    <w:tmpl w:val="97C62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E5D71"/>
    <w:multiLevelType w:val="hybridMultilevel"/>
    <w:tmpl w:val="C9CE7FEC"/>
    <w:lvl w:ilvl="0" w:tplc="27A41A36">
      <w:start w:val="1"/>
      <w:numFmt w:val="bullet"/>
      <w:pStyle w:val="ListBullet"/>
      <w:lvlText w:val=""/>
      <w:lvlJc w:val="left"/>
      <w:pPr>
        <w:ind w:left="504" w:hanging="360"/>
      </w:pPr>
      <w:rPr>
        <w:rFonts w:ascii="Symbol" w:hAnsi="Symbol" w:hint="default"/>
        <w:color w:val="2B63AC" w:themeColor="background2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82D45"/>
    <w:multiLevelType w:val="hybridMultilevel"/>
    <w:tmpl w:val="C6E01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F1845"/>
    <w:multiLevelType w:val="hybridMultilevel"/>
    <w:tmpl w:val="0E24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A4F12"/>
    <w:multiLevelType w:val="hybridMultilevel"/>
    <w:tmpl w:val="4F04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196B9C"/>
    <w:multiLevelType w:val="hybridMultilevel"/>
    <w:tmpl w:val="01E86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AD0801"/>
    <w:multiLevelType w:val="hybridMultilevel"/>
    <w:tmpl w:val="95E8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2"/>
    <w:lvlOverride w:ilvl="0">
      <w:startOverride w:val="1"/>
    </w:lvlOverride>
  </w:num>
  <w:num w:numId="4">
    <w:abstractNumId w:val="25"/>
  </w:num>
  <w:num w:numId="5">
    <w:abstractNumId w:val="17"/>
  </w:num>
  <w:num w:numId="6">
    <w:abstractNumId w:val="21"/>
  </w:num>
  <w:num w:numId="7">
    <w:abstractNumId w:val="5"/>
  </w:num>
  <w:num w:numId="8">
    <w:abstractNumId w:val="13"/>
  </w:num>
  <w:num w:numId="9">
    <w:abstractNumId w:val="20"/>
  </w:num>
  <w:num w:numId="10">
    <w:abstractNumId w:val="19"/>
  </w:num>
  <w:num w:numId="11">
    <w:abstractNumId w:val="2"/>
  </w:num>
  <w:num w:numId="12">
    <w:abstractNumId w:val="16"/>
  </w:num>
  <w:num w:numId="13">
    <w:abstractNumId w:val="1"/>
  </w:num>
  <w:num w:numId="14">
    <w:abstractNumId w:val="24"/>
  </w:num>
  <w:num w:numId="15">
    <w:abstractNumId w:val="15"/>
  </w:num>
  <w:num w:numId="16">
    <w:abstractNumId w:val="11"/>
  </w:num>
  <w:num w:numId="17">
    <w:abstractNumId w:val="14"/>
  </w:num>
  <w:num w:numId="18">
    <w:abstractNumId w:val="3"/>
  </w:num>
  <w:num w:numId="19">
    <w:abstractNumId w:val="8"/>
  </w:num>
  <w:num w:numId="20">
    <w:abstractNumId w:val="12"/>
  </w:num>
  <w:num w:numId="21">
    <w:abstractNumId w:val="4"/>
  </w:num>
  <w:num w:numId="22">
    <w:abstractNumId w:val="23"/>
  </w:num>
  <w:num w:numId="23">
    <w:abstractNumId w:val="10"/>
  </w:num>
  <w:num w:numId="24">
    <w:abstractNumId w:val="27"/>
  </w:num>
  <w:num w:numId="25">
    <w:abstractNumId w:val="7"/>
  </w:num>
  <w:num w:numId="26">
    <w:abstractNumId w:val="18"/>
  </w:num>
  <w:num w:numId="27">
    <w:abstractNumId w:val="26"/>
  </w:num>
  <w:num w:numId="28">
    <w:abstractNumId w:val="9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BE"/>
    <w:rsid w:val="0000080C"/>
    <w:rsid w:val="00007887"/>
    <w:rsid w:val="0001378B"/>
    <w:rsid w:val="00014AD2"/>
    <w:rsid w:val="000160F4"/>
    <w:rsid w:val="00062E3E"/>
    <w:rsid w:val="000716DE"/>
    <w:rsid w:val="00081174"/>
    <w:rsid w:val="00083931"/>
    <w:rsid w:val="00096168"/>
    <w:rsid w:val="000A035E"/>
    <w:rsid w:val="0010006A"/>
    <w:rsid w:val="00103DBC"/>
    <w:rsid w:val="00112D4A"/>
    <w:rsid w:val="001168C0"/>
    <w:rsid w:val="00154031"/>
    <w:rsid w:val="001651B3"/>
    <w:rsid w:val="00174906"/>
    <w:rsid w:val="00180F84"/>
    <w:rsid w:val="0018288A"/>
    <w:rsid w:val="00196761"/>
    <w:rsid w:val="001978AF"/>
    <w:rsid w:val="001B4B0B"/>
    <w:rsid w:val="001B5314"/>
    <w:rsid w:val="001F5404"/>
    <w:rsid w:val="00241954"/>
    <w:rsid w:val="00245FA3"/>
    <w:rsid w:val="0025689F"/>
    <w:rsid w:val="0026476C"/>
    <w:rsid w:val="00281739"/>
    <w:rsid w:val="0029223D"/>
    <w:rsid w:val="002C4235"/>
    <w:rsid w:val="002C6E2B"/>
    <w:rsid w:val="002D14F2"/>
    <w:rsid w:val="002F1BB5"/>
    <w:rsid w:val="003123D4"/>
    <w:rsid w:val="003328C8"/>
    <w:rsid w:val="00343BC7"/>
    <w:rsid w:val="00347EBE"/>
    <w:rsid w:val="00362647"/>
    <w:rsid w:val="003A5AAF"/>
    <w:rsid w:val="003D0540"/>
    <w:rsid w:val="003D5F75"/>
    <w:rsid w:val="00424314"/>
    <w:rsid w:val="004667B3"/>
    <w:rsid w:val="00492A4E"/>
    <w:rsid w:val="004C6DC1"/>
    <w:rsid w:val="004E05E7"/>
    <w:rsid w:val="0053142E"/>
    <w:rsid w:val="005538F4"/>
    <w:rsid w:val="005A104F"/>
    <w:rsid w:val="005B1976"/>
    <w:rsid w:val="00637DF6"/>
    <w:rsid w:val="006460A3"/>
    <w:rsid w:val="00646404"/>
    <w:rsid w:val="0066385B"/>
    <w:rsid w:val="00715120"/>
    <w:rsid w:val="007334DA"/>
    <w:rsid w:val="00791D1B"/>
    <w:rsid w:val="007E114F"/>
    <w:rsid w:val="00807835"/>
    <w:rsid w:val="00853C51"/>
    <w:rsid w:val="00872142"/>
    <w:rsid w:val="0089512B"/>
    <w:rsid w:val="0089514C"/>
    <w:rsid w:val="008A049F"/>
    <w:rsid w:val="008B16D9"/>
    <w:rsid w:val="009057E8"/>
    <w:rsid w:val="00924BE8"/>
    <w:rsid w:val="009262F6"/>
    <w:rsid w:val="00940C28"/>
    <w:rsid w:val="00956C1B"/>
    <w:rsid w:val="00976BFB"/>
    <w:rsid w:val="009A4025"/>
    <w:rsid w:val="009D7705"/>
    <w:rsid w:val="00A01BFA"/>
    <w:rsid w:val="00A16E07"/>
    <w:rsid w:val="00AB4310"/>
    <w:rsid w:val="00AB724D"/>
    <w:rsid w:val="00AD1E5A"/>
    <w:rsid w:val="00AD4B8D"/>
    <w:rsid w:val="00AE0F6C"/>
    <w:rsid w:val="00B33BBD"/>
    <w:rsid w:val="00B36BC8"/>
    <w:rsid w:val="00B565A2"/>
    <w:rsid w:val="00B702A2"/>
    <w:rsid w:val="00B82E2B"/>
    <w:rsid w:val="00B9639E"/>
    <w:rsid w:val="00BB7C99"/>
    <w:rsid w:val="00BC3467"/>
    <w:rsid w:val="00C238E8"/>
    <w:rsid w:val="00C318EC"/>
    <w:rsid w:val="00C53AE9"/>
    <w:rsid w:val="00C55449"/>
    <w:rsid w:val="00C5566D"/>
    <w:rsid w:val="00C807B2"/>
    <w:rsid w:val="00C81D83"/>
    <w:rsid w:val="00C96EF5"/>
    <w:rsid w:val="00CA2966"/>
    <w:rsid w:val="00CA469D"/>
    <w:rsid w:val="00CA792B"/>
    <w:rsid w:val="00CB6A6A"/>
    <w:rsid w:val="00CB7368"/>
    <w:rsid w:val="00CC33FF"/>
    <w:rsid w:val="00CD072C"/>
    <w:rsid w:val="00CE5D9B"/>
    <w:rsid w:val="00D022E5"/>
    <w:rsid w:val="00D54B14"/>
    <w:rsid w:val="00D96187"/>
    <w:rsid w:val="00DE52FA"/>
    <w:rsid w:val="00DF27A6"/>
    <w:rsid w:val="00E80235"/>
    <w:rsid w:val="00EB2D92"/>
    <w:rsid w:val="00EC4660"/>
    <w:rsid w:val="00ED0AC9"/>
    <w:rsid w:val="00ED76D3"/>
    <w:rsid w:val="00F144BF"/>
    <w:rsid w:val="00F174FF"/>
    <w:rsid w:val="00F3077F"/>
    <w:rsid w:val="00F41956"/>
    <w:rsid w:val="00F548FB"/>
    <w:rsid w:val="00F559D9"/>
    <w:rsid w:val="00F775BF"/>
    <w:rsid w:val="00F814F1"/>
    <w:rsid w:val="00F94617"/>
    <w:rsid w:val="00F94D3A"/>
    <w:rsid w:val="00FA5BEA"/>
    <w:rsid w:val="00FB4A46"/>
    <w:rsid w:val="00FC72DE"/>
    <w:rsid w:val="00FC7748"/>
    <w:rsid w:val="00F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F3A31"/>
  <w15:chartTrackingRefBased/>
  <w15:docId w15:val="{48E1F6B9-3E26-4091-AB36-867C9E85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4B0B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0AC9"/>
    <w:pPr>
      <w:keepNext/>
      <w:keepLines/>
      <w:spacing w:before="360" w:after="240" w:line="240" w:lineRule="auto"/>
      <w:outlineLvl w:val="0"/>
    </w:pPr>
    <w:rPr>
      <w:b/>
      <w:bCs/>
      <w:caps/>
      <w:color w:val="0E335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0AC9"/>
    <w:pPr>
      <w:keepNext/>
      <w:keepLines/>
      <w:spacing w:before="360" w:after="120" w:line="240" w:lineRule="auto"/>
      <w:outlineLvl w:val="1"/>
    </w:pPr>
    <w:rPr>
      <w:bCs/>
      <w:color w:val="2B63AC" w:themeColor="background2" w:themeShade="8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0AC9"/>
    <w:pPr>
      <w:keepNext/>
      <w:keepLines/>
      <w:spacing w:before="240" w:after="0"/>
      <w:outlineLvl w:val="2"/>
    </w:pPr>
    <w:rPr>
      <w:rFonts w:eastAsiaTheme="majorEastAsia" w:cstheme="majorBidi"/>
      <w:color w:val="46464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0AC9"/>
    <w:pPr>
      <w:keepNext/>
      <w:keepLines/>
      <w:spacing w:before="120" w:after="0"/>
      <w:outlineLvl w:val="3"/>
    </w:pPr>
    <w:rPr>
      <w:rFonts w:eastAsiaTheme="majorEastAsia" w:cstheme="majorBidi"/>
      <w:iCs/>
      <w:color w:val="2B63AC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D0AC9"/>
    <w:pPr>
      <w:pBdr>
        <w:left w:val="double" w:sz="18" w:space="4" w:color="153156" w:themeColor="background2" w:themeShade="40"/>
      </w:pBdr>
      <w:spacing w:after="120" w:line="240" w:lineRule="auto"/>
    </w:pPr>
    <w:rPr>
      <w:rFonts w:ascii="Cambria" w:eastAsiaTheme="majorEastAsia" w:hAnsi="Cambria" w:cstheme="majorBidi"/>
      <w:b/>
      <w:color w:val="0E3354"/>
      <w:kern w:val="28"/>
      <w:sz w:val="44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ED0AC9"/>
    <w:rPr>
      <w:rFonts w:ascii="Cambria" w:eastAsiaTheme="majorEastAsia" w:hAnsi="Cambria" w:cstheme="majorBidi"/>
      <w:b/>
      <w:color w:val="0E3354"/>
      <w:kern w:val="28"/>
      <w:sz w:val="44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0716DE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716DE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D0AC9"/>
    <w:rPr>
      <w:rFonts w:ascii="Calibri" w:hAnsi="Calibri"/>
      <w:b/>
      <w:bCs/>
      <w:caps/>
      <w:color w:val="0E3354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5A104F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D0AC9"/>
    <w:rPr>
      <w:rFonts w:ascii="Calibri" w:hAnsi="Calibri"/>
      <w:bCs/>
      <w:color w:val="2B63AC" w:themeColor="background2" w:themeShade="80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0716DE"/>
    <w:pPr>
      <w:numPr>
        <w:numId w:val="2"/>
      </w:numPr>
      <w:spacing w:after="6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ED0AC9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ED0AC9"/>
    <w:rPr>
      <w:rFonts w:ascii="Calibri" w:hAnsi="Calibri"/>
      <w:iCs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basedOn w:val="Normal"/>
    <w:uiPriority w:val="34"/>
    <w:qFormat/>
    <w:rsid w:val="001B4B0B"/>
    <w:pPr>
      <w:numPr>
        <w:numId w:val="11"/>
      </w:numPr>
      <w:spacing w:after="200" w:line="276" w:lineRule="auto"/>
      <w:ind w:left="504"/>
      <w:contextualSpacing/>
    </w:pPr>
    <w:rPr>
      <w:color w:val="262626" w:themeColor="text1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112D4A"/>
    <w:pPr>
      <w:widowControl w:val="0"/>
      <w:autoSpaceDE w:val="0"/>
      <w:autoSpaceDN w:val="0"/>
      <w:spacing w:after="0" w:line="240" w:lineRule="auto"/>
      <w:ind w:left="840" w:hanging="360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12D4A"/>
    <w:rPr>
      <w:rFonts w:ascii="Open Sans" w:eastAsia="Arial" w:hAnsi="Open Sans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D0AC9"/>
    <w:rPr>
      <w:rFonts w:ascii="Calibri" w:eastAsiaTheme="majorEastAsia" w:hAnsi="Calibri" w:cstheme="majorBidi"/>
      <w:color w:val="464646" w:themeColor="text1" w:themeTint="D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C318EC"/>
    <w:rPr>
      <w:color w:val="2B63AC" w:themeColor="background2" w:themeShade="80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5A104F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154031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FC72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318EC"/>
    <w:pPr>
      <w:spacing w:after="100" w:line="276" w:lineRule="auto"/>
    </w:pPr>
    <w:rPr>
      <w:rFonts w:ascii="Open Sans Semibold" w:eastAsiaTheme="minorEastAsia" w:hAnsi="Open Sans Semibold"/>
      <w:color w:val="717171" w:themeColor="text1" w:themeTint="A6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D0AC9"/>
    <w:rPr>
      <w:rFonts w:ascii="Calibri" w:eastAsiaTheme="majorEastAsia" w:hAnsi="Calibri" w:cstheme="majorBidi"/>
      <w:iCs/>
      <w:color w:val="2B63AC" w:themeColor="background2" w:themeShade="80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154031"/>
    <w:rPr>
      <w:rFonts w:ascii="Open Sans" w:hAnsi="Open Sans"/>
      <w:i/>
      <w:color w:val="262626" w:themeColor="text1"/>
      <w:sz w:val="22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3F3D31-7B42-4ED3-A235-13063D83D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0</TotalTime>
  <Pages>2</Pages>
  <Words>214</Words>
  <Characters>1191</Characters>
  <Application>Microsoft Office Word</Application>
  <DocSecurity>0</DocSecurity>
  <Lines>41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Document Template</vt:lpstr>
    </vt:vector>
  </TitlesOfParts>
  <Company>Idaho State Department of Education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Document Template</dc:title>
  <dc:subject>Accessibility</dc:subject>
  <dc:creator>Lorie Bolen</dc:creator>
  <cp:keywords/>
  <cp:lastModifiedBy>Brad Starks</cp:lastModifiedBy>
  <cp:revision>2</cp:revision>
  <cp:lastPrinted>2017-07-31T23:01:00Z</cp:lastPrinted>
  <dcterms:created xsi:type="dcterms:W3CDTF">2020-09-11T19:50:00Z</dcterms:created>
  <dcterms:modified xsi:type="dcterms:W3CDTF">2020-09-11T19:50:00Z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