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F0AA" w14:textId="77777777" w:rsidR="00FD3071" w:rsidRDefault="00FD3071" w:rsidP="00876F06">
      <w:pPr>
        <w:shd w:val="clear" w:color="auto" w:fill="13356A" w:themeFill="text2" w:themeFillShade="BF"/>
        <w:tabs>
          <w:tab w:val="right" w:pos="9288"/>
        </w:tabs>
        <w:spacing w:before="240"/>
        <w:ind w:left="-1440" w:right="-1440"/>
      </w:pPr>
    </w:p>
    <w:p w14:paraId="633C9EDE" w14:textId="61963868" w:rsidR="004C3007" w:rsidRPr="00FC34C3" w:rsidRDefault="00FD3071" w:rsidP="00B87D1D">
      <w:pPr>
        <w:pStyle w:val="Subtitle"/>
        <w:tabs>
          <w:tab w:val="clear" w:pos="8640"/>
          <w:tab w:val="right" w:pos="9360"/>
        </w:tabs>
        <w:ind w:left="-1440" w:right="-1440"/>
      </w:pPr>
      <w:r>
        <w:tab/>
      </w:r>
    </w:p>
    <w:p w14:paraId="77C2722D" w14:textId="57CDE374" w:rsidR="00127906" w:rsidRPr="00127906" w:rsidRDefault="00127906" w:rsidP="00127906">
      <w:pPr>
        <w:pStyle w:val="Title"/>
        <w:tabs>
          <w:tab w:val="clear" w:pos="8640"/>
          <w:tab w:val="right" w:pos="9180"/>
        </w:tabs>
        <w:ind w:left="-1440" w:right="-1440"/>
        <w:jc w:val="center"/>
      </w:pPr>
      <w:r>
        <w:t>Intervention and Evaluation for English Learner Students: Guidance for Idaho School Districts</w:t>
      </w:r>
    </w:p>
    <w:p w14:paraId="65C56534" w14:textId="77777777" w:rsidR="00FD3071" w:rsidRPr="00FD3071" w:rsidRDefault="00FD3071" w:rsidP="00876F06">
      <w:pPr>
        <w:shd w:val="clear" w:color="auto" w:fill="13356A" w:themeFill="text2" w:themeFillShade="BF"/>
        <w:tabs>
          <w:tab w:val="right" w:pos="9288"/>
        </w:tabs>
        <w:spacing w:before="240" w:after="2520"/>
        <w:ind w:left="-1440" w:right="-1440"/>
        <w:rPr>
          <w:rFonts w:ascii="Merriweather" w:hAnsi="Merriweather"/>
          <w:b/>
          <w:sz w:val="18"/>
          <w:szCs w:val="50"/>
        </w:rPr>
      </w:pPr>
    </w:p>
    <w:p w14:paraId="60C85F65" w14:textId="77777777" w:rsidR="00F542C1" w:rsidRPr="00FD3071" w:rsidRDefault="008A033E" w:rsidP="00FD3071">
      <w:pPr>
        <w:spacing w:before="360"/>
        <w:jc w:val="right"/>
        <w:rPr>
          <w:rFonts w:ascii="Merriweather" w:hAnsi="Merriweather"/>
          <w:b/>
          <w:sz w:val="20"/>
          <w:szCs w:val="50"/>
        </w:rPr>
      </w:pPr>
      <w:r>
        <w:rPr>
          <w:rFonts w:ascii="Merriweather" w:hAnsi="Merriweather"/>
          <w:b/>
          <w:noProof/>
          <w:sz w:val="50"/>
          <w:szCs w:val="50"/>
        </w:rPr>
        <w:drawing>
          <wp:inline distT="0" distB="0" distL="0" distR="0" wp14:anchorId="5C7FA319" wp14:editId="27A0E487">
            <wp:extent cx="1066800" cy="1066800"/>
            <wp:effectExtent l="0" t="0" r="0" b="0"/>
            <wp:docPr id="4" name="Picture 4"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logo-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2" cy="1066802"/>
                    </a:xfrm>
                    <a:prstGeom prst="rect">
                      <a:avLst/>
                    </a:prstGeom>
                  </pic:spPr>
                </pic:pic>
              </a:graphicData>
            </a:graphic>
          </wp:inline>
        </w:drawing>
      </w:r>
      <w:r w:rsidR="00FD3071">
        <w:rPr>
          <w:rFonts w:ascii="Merriweather" w:hAnsi="Merriweather"/>
          <w:b/>
          <w:sz w:val="50"/>
          <w:szCs w:val="50"/>
        </w:rPr>
        <w:br w:type="textWrapping" w:clear="all"/>
      </w:r>
    </w:p>
    <w:p w14:paraId="020087ED" w14:textId="3C528471" w:rsidR="004C3007" w:rsidRPr="00923952" w:rsidRDefault="004C3007" w:rsidP="004C3007">
      <w:pPr>
        <w:pStyle w:val="BasicParagraph"/>
        <w:jc w:val="right"/>
        <w:rPr>
          <w:rStyle w:val="Emphasis"/>
        </w:rPr>
      </w:pPr>
      <w:r w:rsidRPr="00923952">
        <w:rPr>
          <w:rStyle w:val="Emphasis"/>
        </w:rPr>
        <w:t xml:space="preserve">Idaho Department of Education </w:t>
      </w:r>
    </w:p>
    <w:p w14:paraId="696B4797" w14:textId="79573E29" w:rsidR="004C3007" w:rsidRPr="00923952" w:rsidRDefault="00127906" w:rsidP="004C3007">
      <w:pPr>
        <w:pStyle w:val="BasicParagraph"/>
        <w:jc w:val="right"/>
        <w:rPr>
          <w:rStyle w:val="Emphasis"/>
        </w:rPr>
      </w:pPr>
      <w:r>
        <w:rPr>
          <w:rStyle w:val="Emphasis"/>
        </w:rPr>
        <w:t>federal programs department</w:t>
      </w:r>
      <w:r w:rsidR="004C3007" w:rsidRPr="00923952">
        <w:rPr>
          <w:rStyle w:val="Emphasis"/>
        </w:rPr>
        <w:t xml:space="preserve"> | </w:t>
      </w:r>
      <w:r>
        <w:rPr>
          <w:rStyle w:val="Emphasis"/>
        </w:rPr>
        <w:t>english learner program</w:t>
      </w:r>
    </w:p>
    <w:p w14:paraId="53A66A69" w14:textId="77777777" w:rsidR="004C3007" w:rsidRPr="00923952" w:rsidRDefault="004C3007" w:rsidP="004C3007">
      <w:pPr>
        <w:pStyle w:val="BasicParagraph"/>
        <w:jc w:val="right"/>
        <w:rPr>
          <w:rStyle w:val="Emphasis"/>
        </w:rPr>
      </w:pPr>
    </w:p>
    <w:p w14:paraId="324D26F8" w14:textId="77777777" w:rsidR="004C3007" w:rsidRPr="00D168B1" w:rsidRDefault="004C3007" w:rsidP="00D168B1">
      <w:pPr>
        <w:pStyle w:val="FootnoteText"/>
        <w:spacing w:before="0"/>
        <w:jc w:val="right"/>
        <w:rPr>
          <w:caps/>
        </w:rPr>
      </w:pPr>
      <w:r w:rsidRPr="00D168B1">
        <w:rPr>
          <w:caps/>
        </w:rPr>
        <w:t>650 W State Street, 2nd Floor</w:t>
      </w:r>
    </w:p>
    <w:p w14:paraId="54DCD65A" w14:textId="77777777" w:rsidR="004C3007" w:rsidRPr="00D168B1" w:rsidRDefault="004C3007" w:rsidP="00D168B1">
      <w:pPr>
        <w:pStyle w:val="FootnoteText"/>
        <w:spacing w:before="0"/>
        <w:jc w:val="right"/>
        <w:rPr>
          <w:caps/>
        </w:rPr>
      </w:pPr>
      <w:r w:rsidRPr="00D168B1">
        <w:rPr>
          <w:caps/>
        </w:rPr>
        <w:t>Boise, IDaho 83702</w:t>
      </w:r>
    </w:p>
    <w:p w14:paraId="0113893C" w14:textId="64FBDFEE" w:rsidR="004C3007" w:rsidRPr="00D168B1" w:rsidRDefault="00127906" w:rsidP="00D168B1">
      <w:pPr>
        <w:pStyle w:val="FootnoteText"/>
        <w:spacing w:before="0"/>
        <w:jc w:val="right"/>
        <w:rPr>
          <w:caps/>
        </w:rPr>
      </w:pPr>
      <w:r w:rsidRPr="00127906">
        <w:rPr>
          <w:caps/>
        </w:rPr>
        <w:t>https://www.sde.idaho.gov/federal-programs/el/index.html</w:t>
      </w:r>
    </w:p>
    <w:p w14:paraId="65847E96" w14:textId="19A37C31" w:rsidR="00AB2A97" w:rsidRDefault="00127906" w:rsidP="00D168B1">
      <w:pPr>
        <w:pStyle w:val="FootnoteText"/>
        <w:spacing w:before="0"/>
        <w:jc w:val="right"/>
        <w:rPr>
          <w:rFonts w:ascii="Merriweather" w:eastAsiaTheme="majorEastAsia" w:hAnsi="Merriweather" w:cstheme="majorBidi"/>
          <w:color w:val="0E3354"/>
          <w:kern w:val="28"/>
          <w:sz w:val="44"/>
          <w:szCs w:val="38"/>
        </w:rPr>
      </w:pPr>
      <w:r>
        <w:rPr>
          <w:caps/>
        </w:rPr>
        <w:t>updated</w:t>
      </w:r>
      <w:r w:rsidR="00655F04" w:rsidRPr="00D168B1">
        <w:rPr>
          <w:caps/>
        </w:rPr>
        <w:t xml:space="preserve"> </w:t>
      </w:r>
      <w:r>
        <w:rPr>
          <w:caps/>
        </w:rPr>
        <w:t>08/01/2025</w:t>
      </w:r>
      <w:r w:rsidR="00AB2A97">
        <w:br w:type="page"/>
      </w:r>
    </w:p>
    <w:p w14:paraId="26F93EC0" w14:textId="77777777" w:rsidR="00AB2A97" w:rsidRDefault="00AB2A97" w:rsidP="00FC34C3">
      <w:pPr>
        <w:pStyle w:val="Title"/>
        <w:tabs>
          <w:tab w:val="left" w:pos="9000"/>
        </w:tabs>
        <w:sectPr w:rsidR="00AB2A97" w:rsidSect="003F27AB">
          <w:headerReference w:type="default" r:id="rId10"/>
          <w:footerReference w:type="first" r:id="rId11"/>
          <w:pgSz w:w="12240" w:h="15840" w:code="1"/>
          <w:pgMar w:top="3240" w:right="1440" w:bottom="1440" w:left="1440" w:header="432" w:footer="432" w:gutter="0"/>
          <w:cols w:space="720"/>
          <w:docGrid w:linePitch="360"/>
        </w:sectPr>
      </w:pPr>
    </w:p>
    <w:p w14:paraId="42E90D2A" w14:textId="77777777" w:rsidR="00904D1B" w:rsidRPr="00904D1B" w:rsidRDefault="00904D1B" w:rsidP="00904D1B">
      <w:pPr>
        <w:pStyle w:val="TOC1"/>
        <w:rPr>
          <w:b/>
        </w:rPr>
      </w:pPr>
      <w:permStart w:id="2002795977" w:edGrp="everyone"/>
      <w:r w:rsidRPr="00904D1B">
        <w:rPr>
          <w:b/>
        </w:rPr>
        <w:lastRenderedPageBreak/>
        <w:t>TABLE OF CONTENTS</w:t>
      </w:r>
    </w:p>
    <w:permEnd w:id="2002795977"/>
    <w:p w14:paraId="3894DC61" w14:textId="6D183689" w:rsidR="001E7971" w:rsidRDefault="00755826">
      <w:pPr>
        <w:pStyle w:val="TOC1"/>
        <w:rPr>
          <w:rFonts w:asciiTheme="minorHAnsi" w:eastAsiaTheme="minorEastAsia" w:hAnsiTheme="minorHAnsi"/>
          <w:noProof/>
          <w:color w:val="auto"/>
          <w:kern w:val="2"/>
          <w:szCs w:val="24"/>
          <w:lang w:eastAsia="en-US"/>
          <w14:ligatures w14:val="standardContextual"/>
        </w:rPr>
      </w:pPr>
      <w:r>
        <w:fldChar w:fldCharType="begin"/>
      </w:r>
      <w:r w:rsidRPr="00B87D1D">
        <w:instrText xml:space="preserve"> TOC \o "1-3" \h \z \u </w:instrText>
      </w:r>
      <w:r>
        <w:fldChar w:fldCharType="separate"/>
      </w:r>
      <w:hyperlink w:anchor="_Toc205984556" w:history="1">
        <w:r w:rsidR="001E7971" w:rsidRPr="001F501A">
          <w:rPr>
            <w:rStyle w:val="Hyperlink"/>
            <w:noProof/>
            <w:lang w:bidi="en-US"/>
          </w:rPr>
          <w:t>Introduction</w:t>
        </w:r>
        <w:r w:rsidR="001E7971">
          <w:rPr>
            <w:noProof/>
            <w:webHidden/>
          </w:rPr>
          <w:tab/>
        </w:r>
        <w:r w:rsidR="001E7971">
          <w:rPr>
            <w:noProof/>
            <w:webHidden/>
          </w:rPr>
          <w:fldChar w:fldCharType="begin"/>
        </w:r>
        <w:r w:rsidR="001E7971">
          <w:rPr>
            <w:noProof/>
            <w:webHidden/>
          </w:rPr>
          <w:instrText xml:space="preserve"> PAGEREF _Toc205984556 \h </w:instrText>
        </w:r>
        <w:r w:rsidR="001E7971">
          <w:rPr>
            <w:noProof/>
            <w:webHidden/>
          </w:rPr>
        </w:r>
        <w:r w:rsidR="001E7971">
          <w:rPr>
            <w:noProof/>
            <w:webHidden/>
          </w:rPr>
          <w:fldChar w:fldCharType="separate"/>
        </w:r>
        <w:r w:rsidR="001E7971">
          <w:rPr>
            <w:noProof/>
            <w:webHidden/>
          </w:rPr>
          <w:t>3</w:t>
        </w:r>
        <w:r w:rsidR="001E7971">
          <w:rPr>
            <w:noProof/>
            <w:webHidden/>
          </w:rPr>
          <w:fldChar w:fldCharType="end"/>
        </w:r>
      </w:hyperlink>
    </w:p>
    <w:p w14:paraId="41D75512" w14:textId="412DFFEF" w:rsidR="001E7971" w:rsidRDefault="001E7971">
      <w:pPr>
        <w:pStyle w:val="TOC1"/>
        <w:rPr>
          <w:rFonts w:asciiTheme="minorHAnsi" w:eastAsiaTheme="minorEastAsia" w:hAnsiTheme="minorHAnsi"/>
          <w:noProof/>
          <w:color w:val="auto"/>
          <w:kern w:val="2"/>
          <w:szCs w:val="24"/>
          <w:lang w:eastAsia="en-US"/>
          <w14:ligatures w14:val="standardContextual"/>
        </w:rPr>
      </w:pPr>
      <w:hyperlink w:anchor="_Toc205984557" w:history="1">
        <w:r w:rsidRPr="001F501A">
          <w:rPr>
            <w:rStyle w:val="Hyperlink"/>
            <w:noProof/>
          </w:rPr>
          <w:t>Problem Solving Process</w:t>
        </w:r>
        <w:r>
          <w:rPr>
            <w:noProof/>
            <w:webHidden/>
          </w:rPr>
          <w:tab/>
        </w:r>
        <w:r>
          <w:rPr>
            <w:noProof/>
            <w:webHidden/>
          </w:rPr>
          <w:fldChar w:fldCharType="begin"/>
        </w:r>
        <w:r>
          <w:rPr>
            <w:noProof/>
            <w:webHidden/>
          </w:rPr>
          <w:instrText xml:space="preserve"> PAGEREF _Toc205984557 \h </w:instrText>
        </w:r>
        <w:r>
          <w:rPr>
            <w:noProof/>
            <w:webHidden/>
          </w:rPr>
        </w:r>
        <w:r>
          <w:rPr>
            <w:noProof/>
            <w:webHidden/>
          </w:rPr>
          <w:fldChar w:fldCharType="separate"/>
        </w:r>
        <w:r>
          <w:rPr>
            <w:noProof/>
            <w:webHidden/>
          </w:rPr>
          <w:t>4</w:t>
        </w:r>
        <w:r>
          <w:rPr>
            <w:noProof/>
            <w:webHidden/>
          </w:rPr>
          <w:fldChar w:fldCharType="end"/>
        </w:r>
      </w:hyperlink>
    </w:p>
    <w:p w14:paraId="7CE77997" w14:textId="16457D64" w:rsidR="001E7971" w:rsidRDefault="001E7971">
      <w:pPr>
        <w:pStyle w:val="TOC1"/>
        <w:rPr>
          <w:rFonts w:asciiTheme="minorHAnsi" w:eastAsiaTheme="minorEastAsia" w:hAnsiTheme="minorHAnsi"/>
          <w:noProof/>
          <w:color w:val="auto"/>
          <w:kern w:val="2"/>
          <w:szCs w:val="24"/>
          <w:lang w:eastAsia="en-US"/>
          <w14:ligatures w14:val="standardContextual"/>
        </w:rPr>
      </w:pPr>
      <w:hyperlink w:anchor="_Toc205984558" w:history="1">
        <w:r w:rsidRPr="001F501A">
          <w:rPr>
            <w:rStyle w:val="Hyperlink"/>
            <w:noProof/>
          </w:rPr>
          <w:t>Response to Intervention</w:t>
        </w:r>
        <w:r>
          <w:rPr>
            <w:noProof/>
            <w:webHidden/>
          </w:rPr>
          <w:tab/>
        </w:r>
        <w:r>
          <w:rPr>
            <w:noProof/>
            <w:webHidden/>
          </w:rPr>
          <w:fldChar w:fldCharType="begin"/>
        </w:r>
        <w:r>
          <w:rPr>
            <w:noProof/>
            <w:webHidden/>
          </w:rPr>
          <w:instrText xml:space="preserve"> PAGEREF _Toc205984558 \h </w:instrText>
        </w:r>
        <w:r>
          <w:rPr>
            <w:noProof/>
            <w:webHidden/>
          </w:rPr>
        </w:r>
        <w:r>
          <w:rPr>
            <w:noProof/>
            <w:webHidden/>
          </w:rPr>
          <w:fldChar w:fldCharType="separate"/>
        </w:r>
        <w:r>
          <w:rPr>
            <w:noProof/>
            <w:webHidden/>
          </w:rPr>
          <w:t>6</w:t>
        </w:r>
        <w:r>
          <w:rPr>
            <w:noProof/>
            <w:webHidden/>
          </w:rPr>
          <w:fldChar w:fldCharType="end"/>
        </w:r>
      </w:hyperlink>
    </w:p>
    <w:p w14:paraId="57307ED4" w14:textId="213118CA" w:rsidR="001E7971" w:rsidRDefault="001E7971">
      <w:pPr>
        <w:pStyle w:val="TOC1"/>
        <w:rPr>
          <w:rFonts w:asciiTheme="minorHAnsi" w:eastAsiaTheme="minorEastAsia" w:hAnsiTheme="minorHAnsi"/>
          <w:noProof/>
          <w:color w:val="auto"/>
          <w:kern w:val="2"/>
          <w:szCs w:val="24"/>
          <w:lang w:eastAsia="en-US"/>
          <w14:ligatures w14:val="standardContextual"/>
        </w:rPr>
      </w:pPr>
      <w:hyperlink w:anchor="_Toc205984559" w:history="1">
        <w:r w:rsidRPr="001F501A">
          <w:rPr>
            <w:rStyle w:val="Hyperlink"/>
            <w:noProof/>
          </w:rPr>
          <w:t>Special Education Evaluation</w:t>
        </w:r>
        <w:r>
          <w:rPr>
            <w:noProof/>
            <w:webHidden/>
          </w:rPr>
          <w:tab/>
        </w:r>
        <w:r>
          <w:rPr>
            <w:noProof/>
            <w:webHidden/>
          </w:rPr>
          <w:fldChar w:fldCharType="begin"/>
        </w:r>
        <w:r>
          <w:rPr>
            <w:noProof/>
            <w:webHidden/>
          </w:rPr>
          <w:instrText xml:space="preserve"> PAGEREF _Toc205984559 \h </w:instrText>
        </w:r>
        <w:r>
          <w:rPr>
            <w:noProof/>
            <w:webHidden/>
          </w:rPr>
        </w:r>
        <w:r>
          <w:rPr>
            <w:noProof/>
            <w:webHidden/>
          </w:rPr>
          <w:fldChar w:fldCharType="separate"/>
        </w:r>
        <w:r>
          <w:rPr>
            <w:noProof/>
            <w:webHidden/>
          </w:rPr>
          <w:t>7</w:t>
        </w:r>
        <w:r>
          <w:rPr>
            <w:noProof/>
            <w:webHidden/>
          </w:rPr>
          <w:fldChar w:fldCharType="end"/>
        </w:r>
      </w:hyperlink>
    </w:p>
    <w:p w14:paraId="7A7E7749" w14:textId="12E05973" w:rsidR="001E7971" w:rsidRDefault="001E7971">
      <w:pPr>
        <w:pStyle w:val="TOC1"/>
        <w:rPr>
          <w:rFonts w:asciiTheme="minorHAnsi" w:eastAsiaTheme="minorEastAsia" w:hAnsiTheme="minorHAnsi"/>
          <w:noProof/>
          <w:color w:val="auto"/>
          <w:kern w:val="2"/>
          <w:szCs w:val="24"/>
          <w:lang w:eastAsia="en-US"/>
          <w14:ligatures w14:val="standardContextual"/>
        </w:rPr>
      </w:pPr>
      <w:hyperlink w:anchor="_Toc205984560" w:history="1">
        <w:r w:rsidRPr="001F501A">
          <w:rPr>
            <w:rStyle w:val="Hyperlink"/>
            <w:noProof/>
          </w:rPr>
          <w:t>Guidelines for Use of Interpreters</w:t>
        </w:r>
        <w:r>
          <w:rPr>
            <w:noProof/>
            <w:webHidden/>
          </w:rPr>
          <w:tab/>
        </w:r>
        <w:r>
          <w:rPr>
            <w:noProof/>
            <w:webHidden/>
          </w:rPr>
          <w:fldChar w:fldCharType="begin"/>
        </w:r>
        <w:r>
          <w:rPr>
            <w:noProof/>
            <w:webHidden/>
          </w:rPr>
          <w:instrText xml:space="preserve"> PAGEREF _Toc205984560 \h </w:instrText>
        </w:r>
        <w:r>
          <w:rPr>
            <w:noProof/>
            <w:webHidden/>
          </w:rPr>
        </w:r>
        <w:r>
          <w:rPr>
            <w:noProof/>
            <w:webHidden/>
          </w:rPr>
          <w:fldChar w:fldCharType="separate"/>
        </w:r>
        <w:r>
          <w:rPr>
            <w:noProof/>
            <w:webHidden/>
          </w:rPr>
          <w:t>9</w:t>
        </w:r>
        <w:r>
          <w:rPr>
            <w:noProof/>
            <w:webHidden/>
          </w:rPr>
          <w:fldChar w:fldCharType="end"/>
        </w:r>
      </w:hyperlink>
    </w:p>
    <w:p w14:paraId="60B3176A" w14:textId="444DA0A0" w:rsidR="001E7971" w:rsidRDefault="001E7971">
      <w:pPr>
        <w:pStyle w:val="TOC1"/>
        <w:rPr>
          <w:rFonts w:asciiTheme="minorHAnsi" w:eastAsiaTheme="minorEastAsia" w:hAnsiTheme="minorHAnsi"/>
          <w:noProof/>
          <w:color w:val="auto"/>
          <w:kern w:val="2"/>
          <w:szCs w:val="24"/>
          <w:lang w:eastAsia="en-US"/>
          <w14:ligatures w14:val="standardContextual"/>
        </w:rPr>
      </w:pPr>
      <w:hyperlink w:anchor="_Toc205984561" w:history="1">
        <w:r w:rsidRPr="001F501A">
          <w:rPr>
            <w:rStyle w:val="Hyperlink"/>
            <w:noProof/>
          </w:rPr>
          <w:t>Frequently Asked Questions</w:t>
        </w:r>
        <w:r>
          <w:rPr>
            <w:noProof/>
            <w:webHidden/>
          </w:rPr>
          <w:tab/>
        </w:r>
        <w:r>
          <w:rPr>
            <w:noProof/>
            <w:webHidden/>
          </w:rPr>
          <w:fldChar w:fldCharType="begin"/>
        </w:r>
        <w:r>
          <w:rPr>
            <w:noProof/>
            <w:webHidden/>
          </w:rPr>
          <w:instrText xml:space="preserve"> PAGEREF _Toc205984561 \h </w:instrText>
        </w:r>
        <w:r>
          <w:rPr>
            <w:noProof/>
            <w:webHidden/>
          </w:rPr>
        </w:r>
        <w:r>
          <w:rPr>
            <w:noProof/>
            <w:webHidden/>
          </w:rPr>
          <w:fldChar w:fldCharType="separate"/>
        </w:r>
        <w:r>
          <w:rPr>
            <w:noProof/>
            <w:webHidden/>
          </w:rPr>
          <w:t>11</w:t>
        </w:r>
        <w:r>
          <w:rPr>
            <w:noProof/>
            <w:webHidden/>
          </w:rPr>
          <w:fldChar w:fldCharType="end"/>
        </w:r>
      </w:hyperlink>
    </w:p>
    <w:p w14:paraId="51962CED" w14:textId="401C4F36" w:rsidR="001E7971" w:rsidRDefault="001E7971">
      <w:pPr>
        <w:pStyle w:val="TOC1"/>
        <w:rPr>
          <w:rFonts w:asciiTheme="minorHAnsi" w:eastAsiaTheme="minorEastAsia" w:hAnsiTheme="minorHAnsi"/>
          <w:noProof/>
          <w:color w:val="auto"/>
          <w:kern w:val="2"/>
          <w:szCs w:val="24"/>
          <w:lang w:eastAsia="en-US"/>
          <w14:ligatures w14:val="standardContextual"/>
        </w:rPr>
      </w:pPr>
      <w:hyperlink w:anchor="_Toc205984562" w:history="1">
        <w:r w:rsidRPr="001F501A">
          <w:rPr>
            <w:rStyle w:val="Hyperlink"/>
            <w:noProof/>
          </w:rPr>
          <w:t>Language Differences vs. Disabilities Table</w:t>
        </w:r>
        <w:r>
          <w:rPr>
            <w:noProof/>
            <w:webHidden/>
          </w:rPr>
          <w:tab/>
        </w:r>
        <w:r>
          <w:rPr>
            <w:noProof/>
            <w:webHidden/>
          </w:rPr>
          <w:fldChar w:fldCharType="begin"/>
        </w:r>
        <w:r>
          <w:rPr>
            <w:noProof/>
            <w:webHidden/>
          </w:rPr>
          <w:instrText xml:space="preserve"> PAGEREF _Toc205984562 \h </w:instrText>
        </w:r>
        <w:r>
          <w:rPr>
            <w:noProof/>
            <w:webHidden/>
          </w:rPr>
        </w:r>
        <w:r>
          <w:rPr>
            <w:noProof/>
            <w:webHidden/>
          </w:rPr>
          <w:fldChar w:fldCharType="separate"/>
        </w:r>
        <w:r>
          <w:rPr>
            <w:noProof/>
            <w:webHidden/>
          </w:rPr>
          <w:t>14</w:t>
        </w:r>
        <w:r>
          <w:rPr>
            <w:noProof/>
            <w:webHidden/>
          </w:rPr>
          <w:fldChar w:fldCharType="end"/>
        </w:r>
      </w:hyperlink>
    </w:p>
    <w:p w14:paraId="09465DC3" w14:textId="3B3AEC1B"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63" w:history="1">
        <w:r w:rsidRPr="001F501A">
          <w:rPr>
            <w:rStyle w:val="Hyperlink"/>
            <w:noProof/>
          </w:rPr>
          <w:t>Oral Comprehension/Listening</w:t>
        </w:r>
        <w:r>
          <w:rPr>
            <w:noProof/>
            <w:webHidden/>
          </w:rPr>
          <w:tab/>
        </w:r>
        <w:r>
          <w:rPr>
            <w:noProof/>
            <w:webHidden/>
          </w:rPr>
          <w:fldChar w:fldCharType="begin"/>
        </w:r>
        <w:r>
          <w:rPr>
            <w:noProof/>
            <w:webHidden/>
          </w:rPr>
          <w:instrText xml:space="preserve"> PAGEREF _Toc205984563 \h </w:instrText>
        </w:r>
        <w:r>
          <w:rPr>
            <w:noProof/>
            <w:webHidden/>
          </w:rPr>
        </w:r>
        <w:r>
          <w:rPr>
            <w:noProof/>
            <w:webHidden/>
          </w:rPr>
          <w:fldChar w:fldCharType="separate"/>
        </w:r>
        <w:r>
          <w:rPr>
            <w:noProof/>
            <w:webHidden/>
          </w:rPr>
          <w:t>14</w:t>
        </w:r>
        <w:r>
          <w:rPr>
            <w:noProof/>
            <w:webHidden/>
          </w:rPr>
          <w:fldChar w:fldCharType="end"/>
        </w:r>
      </w:hyperlink>
    </w:p>
    <w:p w14:paraId="6B87B743" w14:textId="0952DD22"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64" w:history="1">
        <w:r w:rsidRPr="001F501A">
          <w:rPr>
            <w:rStyle w:val="Hyperlink"/>
            <w:noProof/>
          </w:rPr>
          <w:t>Speaking/Oral Fluency</w:t>
        </w:r>
        <w:r>
          <w:rPr>
            <w:noProof/>
            <w:webHidden/>
          </w:rPr>
          <w:tab/>
        </w:r>
        <w:r>
          <w:rPr>
            <w:noProof/>
            <w:webHidden/>
          </w:rPr>
          <w:fldChar w:fldCharType="begin"/>
        </w:r>
        <w:r>
          <w:rPr>
            <w:noProof/>
            <w:webHidden/>
          </w:rPr>
          <w:instrText xml:space="preserve"> PAGEREF _Toc205984564 \h </w:instrText>
        </w:r>
        <w:r>
          <w:rPr>
            <w:noProof/>
            <w:webHidden/>
          </w:rPr>
        </w:r>
        <w:r>
          <w:rPr>
            <w:noProof/>
            <w:webHidden/>
          </w:rPr>
          <w:fldChar w:fldCharType="separate"/>
        </w:r>
        <w:r>
          <w:rPr>
            <w:noProof/>
            <w:webHidden/>
          </w:rPr>
          <w:t>14</w:t>
        </w:r>
        <w:r>
          <w:rPr>
            <w:noProof/>
            <w:webHidden/>
          </w:rPr>
          <w:fldChar w:fldCharType="end"/>
        </w:r>
      </w:hyperlink>
    </w:p>
    <w:p w14:paraId="508E72BC" w14:textId="77EF4FD2"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65" w:history="1">
        <w:r w:rsidRPr="001F501A">
          <w:rPr>
            <w:rStyle w:val="Hyperlink"/>
            <w:noProof/>
          </w:rPr>
          <w:t>Phonemic Awareness/Reading</w:t>
        </w:r>
        <w:r>
          <w:rPr>
            <w:noProof/>
            <w:webHidden/>
          </w:rPr>
          <w:tab/>
        </w:r>
        <w:r>
          <w:rPr>
            <w:noProof/>
            <w:webHidden/>
          </w:rPr>
          <w:fldChar w:fldCharType="begin"/>
        </w:r>
        <w:r>
          <w:rPr>
            <w:noProof/>
            <w:webHidden/>
          </w:rPr>
          <w:instrText xml:space="preserve"> PAGEREF _Toc205984565 \h </w:instrText>
        </w:r>
        <w:r>
          <w:rPr>
            <w:noProof/>
            <w:webHidden/>
          </w:rPr>
        </w:r>
        <w:r>
          <w:rPr>
            <w:noProof/>
            <w:webHidden/>
          </w:rPr>
          <w:fldChar w:fldCharType="separate"/>
        </w:r>
        <w:r>
          <w:rPr>
            <w:noProof/>
            <w:webHidden/>
          </w:rPr>
          <w:t>15</w:t>
        </w:r>
        <w:r>
          <w:rPr>
            <w:noProof/>
            <w:webHidden/>
          </w:rPr>
          <w:fldChar w:fldCharType="end"/>
        </w:r>
      </w:hyperlink>
    </w:p>
    <w:p w14:paraId="03D477A2" w14:textId="5D1B94D9"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66" w:history="1">
        <w:r w:rsidRPr="001F501A">
          <w:rPr>
            <w:rStyle w:val="Hyperlink"/>
            <w:noProof/>
          </w:rPr>
          <w:t>Reading Comprehension and Vocabulary</w:t>
        </w:r>
        <w:r>
          <w:rPr>
            <w:noProof/>
            <w:webHidden/>
          </w:rPr>
          <w:tab/>
        </w:r>
        <w:r>
          <w:rPr>
            <w:noProof/>
            <w:webHidden/>
          </w:rPr>
          <w:fldChar w:fldCharType="begin"/>
        </w:r>
        <w:r>
          <w:rPr>
            <w:noProof/>
            <w:webHidden/>
          </w:rPr>
          <w:instrText xml:space="preserve"> PAGEREF _Toc205984566 \h </w:instrText>
        </w:r>
        <w:r>
          <w:rPr>
            <w:noProof/>
            <w:webHidden/>
          </w:rPr>
        </w:r>
        <w:r>
          <w:rPr>
            <w:noProof/>
            <w:webHidden/>
          </w:rPr>
          <w:fldChar w:fldCharType="separate"/>
        </w:r>
        <w:r>
          <w:rPr>
            <w:noProof/>
            <w:webHidden/>
          </w:rPr>
          <w:t>15</w:t>
        </w:r>
        <w:r>
          <w:rPr>
            <w:noProof/>
            <w:webHidden/>
          </w:rPr>
          <w:fldChar w:fldCharType="end"/>
        </w:r>
      </w:hyperlink>
    </w:p>
    <w:p w14:paraId="08FE3375" w14:textId="1A194B4E"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67" w:history="1">
        <w:r w:rsidRPr="001F501A">
          <w:rPr>
            <w:rStyle w:val="Hyperlink"/>
            <w:noProof/>
          </w:rPr>
          <w:t>Spelling</w:t>
        </w:r>
        <w:r>
          <w:rPr>
            <w:noProof/>
            <w:webHidden/>
          </w:rPr>
          <w:tab/>
        </w:r>
        <w:r>
          <w:rPr>
            <w:noProof/>
            <w:webHidden/>
          </w:rPr>
          <w:fldChar w:fldCharType="begin"/>
        </w:r>
        <w:r>
          <w:rPr>
            <w:noProof/>
            <w:webHidden/>
          </w:rPr>
          <w:instrText xml:space="preserve"> PAGEREF _Toc205984567 \h </w:instrText>
        </w:r>
        <w:r>
          <w:rPr>
            <w:noProof/>
            <w:webHidden/>
          </w:rPr>
        </w:r>
        <w:r>
          <w:rPr>
            <w:noProof/>
            <w:webHidden/>
          </w:rPr>
          <w:fldChar w:fldCharType="separate"/>
        </w:r>
        <w:r>
          <w:rPr>
            <w:noProof/>
            <w:webHidden/>
          </w:rPr>
          <w:t>16</w:t>
        </w:r>
        <w:r>
          <w:rPr>
            <w:noProof/>
            <w:webHidden/>
          </w:rPr>
          <w:fldChar w:fldCharType="end"/>
        </w:r>
      </w:hyperlink>
    </w:p>
    <w:p w14:paraId="1B08CC6C" w14:textId="32A6E3B5"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68" w:history="1">
        <w:r w:rsidRPr="001F501A">
          <w:rPr>
            <w:rStyle w:val="Hyperlink"/>
            <w:noProof/>
          </w:rPr>
          <w:t>Mathematics</w:t>
        </w:r>
        <w:r>
          <w:rPr>
            <w:noProof/>
            <w:webHidden/>
          </w:rPr>
          <w:tab/>
        </w:r>
        <w:r>
          <w:rPr>
            <w:noProof/>
            <w:webHidden/>
          </w:rPr>
          <w:fldChar w:fldCharType="begin"/>
        </w:r>
        <w:r>
          <w:rPr>
            <w:noProof/>
            <w:webHidden/>
          </w:rPr>
          <w:instrText xml:space="preserve"> PAGEREF _Toc205984568 \h </w:instrText>
        </w:r>
        <w:r>
          <w:rPr>
            <w:noProof/>
            <w:webHidden/>
          </w:rPr>
        </w:r>
        <w:r>
          <w:rPr>
            <w:noProof/>
            <w:webHidden/>
          </w:rPr>
          <w:fldChar w:fldCharType="separate"/>
        </w:r>
        <w:r>
          <w:rPr>
            <w:noProof/>
            <w:webHidden/>
          </w:rPr>
          <w:t>16</w:t>
        </w:r>
        <w:r>
          <w:rPr>
            <w:noProof/>
            <w:webHidden/>
          </w:rPr>
          <w:fldChar w:fldCharType="end"/>
        </w:r>
      </w:hyperlink>
    </w:p>
    <w:p w14:paraId="3B971890" w14:textId="3DE83848"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69" w:history="1">
        <w:r w:rsidRPr="001F501A">
          <w:rPr>
            <w:rStyle w:val="Hyperlink"/>
            <w:noProof/>
          </w:rPr>
          <w:t>Handwriting</w:t>
        </w:r>
        <w:r>
          <w:rPr>
            <w:noProof/>
            <w:webHidden/>
          </w:rPr>
          <w:tab/>
        </w:r>
        <w:r>
          <w:rPr>
            <w:noProof/>
            <w:webHidden/>
          </w:rPr>
          <w:fldChar w:fldCharType="begin"/>
        </w:r>
        <w:r>
          <w:rPr>
            <w:noProof/>
            <w:webHidden/>
          </w:rPr>
          <w:instrText xml:space="preserve"> PAGEREF _Toc205984569 \h </w:instrText>
        </w:r>
        <w:r>
          <w:rPr>
            <w:noProof/>
            <w:webHidden/>
          </w:rPr>
        </w:r>
        <w:r>
          <w:rPr>
            <w:noProof/>
            <w:webHidden/>
          </w:rPr>
          <w:fldChar w:fldCharType="separate"/>
        </w:r>
        <w:r>
          <w:rPr>
            <w:noProof/>
            <w:webHidden/>
          </w:rPr>
          <w:t>17</w:t>
        </w:r>
        <w:r>
          <w:rPr>
            <w:noProof/>
            <w:webHidden/>
          </w:rPr>
          <w:fldChar w:fldCharType="end"/>
        </w:r>
      </w:hyperlink>
    </w:p>
    <w:p w14:paraId="2E96112C" w14:textId="4856E671"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70" w:history="1">
        <w:r w:rsidRPr="001F501A">
          <w:rPr>
            <w:rStyle w:val="Hyperlink"/>
            <w:noProof/>
          </w:rPr>
          <w:t>Behavior</w:t>
        </w:r>
        <w:r>
          <w:rPr>
            <w:noProof/>
            <w:webHidden/>
          </w:rPr>
          <w:tab/>
        </w:r>
        <w:r>
          <w:rPr>
            <w:noProof/>
            <w:webHidden/>
          </w:rPr>
          <w:fldChar w:fldCharType="begin"/>
        </w:r>
        <w:r>
          <w:rPr>
            <w:noProof/>
            <w:webHidden/>
          </w:rPr>
          <w:instrText xml:space="preserve"> PAGEREF _Toc205984570 \h </w:instrText>
        </w:r>
        <w:r>
          <w:rPr>
            <w:noProof/>
            <w:webHidden/>
          </w:rPr>
        </w:r>
        <w:r>
          <w:rPr>
            <w:noProof/>
            <w:webHidden/>
          </w:rPr>
          <w:fldChar w:fldCharType="separate"/>
        </w:r>
        <w:r>
          <w:rPr>
            <w:noProof/>
            <w:webHidden/>
          </w:rPr>
          <w:t>17</w:t>
        </w:r>
        <w:r>
          <w:rPr>
            <w:noProof/>
            <w:webHidden/>
          </w:rPr>
          <w:fldChar w:fldCharType="end"/>
        </w:r>
      </w:hyperlink>
    </w:p>
    <w:p w14:paraId="4E1D9C0D" w14:textId="6C2CB7DB" w:rsidR="001E7971" w:rsidRDefault="001E7971">
      <w:pPr>
        <w:pStyle w:val="TOC2"/>
        <w:tabs>
          <w:tab w:val="right" w:leader="dot" w:pos="9350"/>
        </w:tabs>
        <w:rPr>
          <w:rFonts w:asciiTheme="minorHAnsi" w:eastAsiaTheme="minorEastAsia" w:hAnsiTheme="minorHAnsi"/>
          <w:noProof/>
          <w:color w:val="auto"/>
          <w:kern w:val="2"/>
          <w:szCs w:val="24"/>
          <w:lang w:eastAsia="en-US"/>
          <w14:ligatures w14:val="standardContextual"/>
        </w:rPr>
      </w:pPr>
      <w:hyperlink w:anchor="_Toc205984571" w:history="1">
        <w:r w:rsidRPr="001F501A">
          <w:rPr>
            <w:rStyle w:val="Hyperlink"/>
            <w:noProof/>
          </w:rPr>
          <w:t>Writing</w:t>
        </w:r>
        <w:r>
          <w:rPr>
            <w:noProof/>
            <w:webHidden/>
          </w:rPr>
          <w:tab/>
        </w:r>
        <w:r>
          <w:rPr>
            <w:noProof/>
            <w:webHidden/>
          </w:rPr>
          <w:fldChar w:fldCharType="begin"/>
        </w:r>
        <w:r>
          <w:rPr>
            <w:noProof/>
            <w:webHidden/>
          </w:rPr>
          <w:instrText xml:space="preserve"> PAGEREF _Toc205984571 \h </w:instrText>
        </w:r>
        <w:r>
          <w:rPr>
            <w:noProof/>
            <w:webHidden/>
          </w:rPr>
        </w:r>
        <w:r>
          <w:rPr>
            <w:noProof/>
            <w:webHidden/>
          </w:rPr>
          <w:fldChar w:fldCharType="separate"/>
        </w:r>
        <w:r>
          <w:rPr>
            <w:noProof/>
            <w:webHidden/>
          </w:rPr>
          <w:t>17</w:t>
        </w:r>
        <w:r>
          <w:rPr>
            <w:noProof/>
            <w:webHidden/>
          </w:rPr>
          <w:fldChar w:fldCharType="end"/>
        </w:r>
      </w:hyperlink>
    </w:p>
    <w:p w14:paraId="12612268" w14:textId="60F87B1C" w:rsidR="00904D1B" w:rsidRDefault="00755826" w:rsidP="00904D1B">
      <w:pPr>
        <w:pStyle w:val="Heading1"/>
      </w:pPr>
      <w:r>
        <w:rPr>
          <w:color w:val="5C5C5C" w:themeColor="text1" w:themeTint="BF"/>
          <w:sz w:val="22"/>
          <w:szCs w:val="18"/>
        </w:rPr>
        <w:fldChar w:fldCharType="end"/>
      </w:r>
    </w:p>
    <w:p w14:paraId="4EEBDBC9" w14:textId="77777777" w:rsidR="00C9059B" w:rsidRDefault="00904D1B" w:rsidP="00C9059B">
      <w:pPr>
        <w:spacing w:after="0" w:line="240" w:lineRule="auto"/>
      </w:pPr>
      <w:r>
        <w:br w:type="page"/>
      </w:r>
    </w:p>
    <w:p w14:paraId="561364A1" w14:textId="55B75352" w:rsidR="00C9059B" w:rsidRDefault="00C9059B" w:rsidP="00C9059B">
      <w:pPr>
        <w:pStyle w:val="Heading1"/>
        <w:rPr>
          <w:lang w:bidi="en-US"/>
        </w:rPr>
      </w:pPr>
      <w:bookmarkStart w:id="0" w:name="_Toc205984556"/>
      <w:r>
        <w:rPr>
          <w:lang w:bidi="en-US"/>
        </w:rPr>
        <w:lastRenderedPageBreak/>
        <w:t>Introduction</w:t>
      </w:r>
      <w:bookmarkEnd w:id="0"/>
      <w:r>
        <w:rPr>
          <w:lang w:bidi="en-US"/>
        </w:rPr>
        <w:t xml:space="preserve"> </w:t>
      </w:r>
    </w:p>
    <w:p w14:paraId="450898BC" w14:textId="495B7E91" w:rsidR="00C9059B" w:rsidRPr="004A5A23" w:rsidRDefault="00C9059B" w:rsidP="00C9059B">
      <w:pPr>
        <w:spacing w:after="0" w:line="240" w:lineRule="auto"/>
        <w:rPr>
          <w:lang w:bidi="en-US"/>
        </w:rPr>
      </w:pPr>
      <w:r w:rsidRPr="004A5A23">
        <w:rPr>
          <w:lang w:bidi="en-US"/>
        </w:rPr>
        <w:t xml:space="preserve">This guidance document is intended to outline best practices for Idaho school districts </w:t>
      </w:r>
      <w:r>
        <w:rPr>
          <w:lang w:bidi="en-US"/>
        </w:rPr>
        <w:t xml:space="preserve">and charter schools </w:t>
      </w:r>
      <w:r w:rsidRPr="004A5A23">
        <w:rPr>
          <w:lang w:bidi="en-US"/>
        </w:rPr>
        <w:t>when considering possible special education evaluation for students identified as English Learners (EL). "ELs are students whose native language is a language other than English and whose difficulties in speaking, reading, writing, or understanding the English language may be sufficient to deny them the ability to successfully achieve in classrooms where the langu</w:t>
      </w:r>
      <w:r>
        <w:rPr>
          <w:lang w:bidi="en-US"/>
        </w:rPr>
        <w:t>age of instruction is English."</w:t>
      </w:r>
      <w:r w:rsidRPr="004A5A23">
        <w:rPr>
          <w:vertAlign w:val="superscript"/>
          <w:lang w:bidi="en-US"/>
        </w:rPr>
        <w:t>1</w:t>
      </w:r>
    </w:p>
    <w:p w14:paraId="75D83E6F" w14:textId="77777777" w:rsidR="00C9059B" w:rsidRPr="004A5A23" w:rsidRDefault="00C9059B" w:rsidP="00C9059B">
      <w:pPr>
        <w:spacing w:line="240" w:lineRule="auto"/>
        <w:rPr>
          <w:lang w:bidi="en-US"/>
        </w:rPr>
      </w:pPr>
      <w:r w:rsidRPr="004A5A23">
        <w:rPr>
          <w:lang w:bidi="en-US"/>
        </w:rPr>
        <w:t>This guide does not comprise an exhaustive list of steps and procedures; rather it provides a framework to help ensure that:</w:t>
      </w:r>
    </w:p>
    <w:p w14:paraId="03E015E0" w14:textId="77777777" w:rsidR="00C9059B" w:rsidRPr="004A5A23" w:rsidRDefault="00C9059B" w:rsidP="00C9059B">
      <w:pPr>
        <w:pStyle w:val="ListBullet"/>
        <w:spacing w:after="60" w:line="240" w:lineRule="auto"/>
        <w:rPr>
          <w:lang w:bidi="en-US"/>
        </w:rPr>
      </w:pPr>
      <w:r w:rsidRPr="004A5A23">
        <w:rPr>
          <w:lang w:bidi="en-US"/>
        </w:rPr>
        <w:t xml:space="preserve">EL students are not </w:t>
      </w:r>
      <w:r w:rsidRPr="004A5A23">
        <w:rPr>
          <w:b/>
          <w:u w:val="single"/>
          <w:lang w:bidi="en-US"/>
        </w:rPr>
        <w:t>over identified</w:t>
      </w:r>
      <w:r w:rsidRPr="004A5A23">
        <w:rPr>
          <w:b/>
          <w:lang w:bidi="en-US"/>
        </w:rPr>
        <w:t xml:space="preserve"> </w:t>
      </w:r>
      <w:r w:rsidRPr="004A5A23">
        <w:rPr>
          <w:lang w:bidi="en-US"/>
        </w:rPr>
        <w:t>for special education services or make up a</w:t>
      </w:r>
      <w:r>
        <w:rPr>
          <w:lang w:bidi="en-US"/>
        </w:rPr>
        <w:t xml:space="preserve"> </w:t>
      </w:r>
      <w:r w:rsidRPr="004A5A23">
        <w:rPr>
          <w:b/>
          <w:lang w:bidi="en-US"/>
        </w:rPr>
        <w:t xml:space="preserve">disproportionate representation </w:t>
      </w:r>
      <w:r w:rsidRPr="004A5A23">
        <w:rPr>
          <w:lang w:bidi="en-US"/>
        </w:rPr>
        <w:t>of students with disabilities. A student cannot be</w:t>
      </w:r>
    </w:p>
    <w:p w14:paraId="46B3D511" w14:textId="77777777" w:rsidR="00C9059B" w:rsidRPr="004A5A23" w:rsidRDefault="00C9059B" w:rsidP="00C9059B">
      <w:pPr>
        <w:pStyle w:val="ListBullet"/>
        <w:numPr>
          <w:ilvl w:val="0"/>
          <w:numId w:val="0"/>
        </w:numPr>
        <w:spacing w:line="240" w:lineRule="auto"/>
        <w:ind w:left="504"/>
        <w:rPr>
          <w:lang w:bidi="en-US"/>
        </w:rPr>
      </w:pPr>
      <w:r w:rsidRPr="004A5A23">
        <w:rPr>
          <w:lang w:bidi="en-US"/>
        </w:rPr>
        <w:t>identified as an individual with a disability if the “determinant factor” is limited English proficiency.</w:t>
      </w:r>
      <w:r w:rsidRPr="004A5A23">
        <w:rPr>
          <w:vertAlign w:val="superscript"/>
          <w:lang w:bidi="en-US"/>
        </w:rPr>
        <w:t>2</w:t>
      </w:r>
    </w:p>
    <w:p w14:paraId="7C01CAD5" w14:textId="77777777" w:rsidR="00C9059B" w:rsidRPr="004A5A23" w:rsidRDefault="00C9059B" w:rsidP="00C9059B">
      <w:pPr>
        <w:pStyle w:val="ListBullet"/>
        <w:spacing w:after="60" w:line="240" w:lineRule="auto"/>
        <w:rPr>
          <w:lang w:bidi="en-US"/>
        </w:rPr>
      </w:pPr>
      <w:r w:rsidRPr="004A5A23">
        <w:rPr>
          <w:lang w:bidi="en-US"/>
        </w:rPr>
        <w:t xml:space="preserve">EL students are not </w:t>
      </w:r>
      <w:r w:rsidRPr="004A5A23">
        <w:rPr>
          <w:b/>
          <w:u w:val="single"/>
          <w:lang w:bidi="en-US"/>
        </w:rPr>
        <w:t>under identified</w:t>
      </w:r>
      <w:r w:rsidRPr="004A5A23">
        <w:rPr>
          <w:b/>
          <w:lang w:bidi="en-US"/>
        </w:rPr>
        <w:t xml:space="preserve"> </w:t>
      </w:r>
      <w:r w:rsidRPr="004A5A23">
        <w:rPr>
          <w:lang w:bidi="en-US"/>
        </w:rPr>
        <w:t>for special education services. School districts cannot deny the processes and procedures entitled to them under federal law, due to their EL status.</w:t>
      </w:r>
      <w:r w:rsidRPr="004A5A23">
        <w:rPr>
          <w:vertAlign w:val="superscript"/>
          <w:lang w:bidi="en-US"/>
        </w:rPr>
        <w:t>3</w:t>
      </w:r>
    </w:p>
    <w:p w14:paraId="6BCF4F87" w14:textId="77777777" w:rsidR="00C9059B" w:rsidRPr="004A5A23" w:rsidRDefault="00C9059B" w:rsidP="00C9059B">
      <w:pPr>
        <w:pStyle w:val="ListBullet"/>
        <w:spacing w:after="60" w:line="240" w:lineRule="auto"/>
        <w:rPr>
          <w:lang w:bidi="en-US"/>
        </w:rPr>
      </w:pPr>
      <w:r w:rsidRPr="004A5A23">
        <w:rPr>
          <w:lang w:bidi="en-US"/>
        </w:rPr>
        <w:t>EL students (like all other students who may have a disability and need services under IDEA) must be located, identified, and evaluated for special education services in a</w:t>
      </w:r>
      <w:r w:rsidRPr="004A5A23">
        <w:rPr>
          <w:u w:val="single"/>
          <w:lang w:bidi="en-US"/>
        </w:rPr>
        <w:t xml:space="preserve"> </w:t>
      </w:r>
      <w:r w:rsidRPr="004A5A23">
        <w:rPr>
          <w:b/>
          <w:u w:val="single"/>
          <w:lang w:bidi="en-US"/>
        </w:rPr>
        <w:t>timely manner</w:t>
      </w:r>
      <w:r w:rsidRPr="004A5A23">
        <w:rPr>
          <w:lang w:bidi="en-US"/>
        </w:rPr>
        <w:t>.</w:t>
      </w:r>
      <w:r w:rsidRPr="004A5A23">
        <w:rPr>
          <w:vertAlign w:val="superscript"/>
          <w:lang w:bidi="en-US"/>
        </w:rPr>
        <w:t>4</w:t>
      </w:r>
      <w:r w:rsidRPr="004A5A23">
        <w:rPr>
          <w:lang w:bidi="en-US"/>
        </w:rPr>
        <w:t xml:space="preserve"> A student suspected of having a disability must not be denied an evaluation, and if eligible, be denied access to special education until he/she becomes proficient in English.</w:t>
      </w:r>
      <w:r w:rsidRPr="004A5A23">
        <w:rPr>
          <w:vertAlign w:val="superscript"/>
          <w:lang w:bidi="en-US"/>
        </w:rPr>
        <w:t>5</w:t>
      </w:r>
    </w:p>
    <w:p w14:paraId="0B2ADB84" w14:textId="77777777" w:rsidR="00C9059B" w:rsidRPr="004A5A23" w:rsidRDefault="00C9059B" w:rsidP="00C9059B">
      <w:pPr>
        <w:pStyle w:val="ListBullet"/>
        <w:spacing w:after="60" w:line="240" w:lineRule="auto"/>
        <w:rPr>
          <w:lang w:bidi="en-US"/>
        </w:rPr>
      </w:pPr>
      <w:r w:rsidRPr="004A5A23">
        <w:rPr>
          <w:lang w:bidi="en-US"/>
        </w:rPr>
        <w:t xml:space="preserve">EL students are evaluated using </w:t>
      </w:r>
      <w:r w:rsidRPr="004A5A23">
        <w:rPr>
          <w:b/>
          <w:u w:val="single"/>
          <w:lang w:bidi="en-US"/>
        </w:rPr>
        <w:t>appropriate tools and measures</w:t>
      </w:r>
      <w:r w:rsidRPr="004A5A23">
        <w:rPr>
          <w:lang w:bidi="en-US"/>
        </w:rPr>
        <w:t>. School districts must consider a student’s English language proficiency in determining appropriate assessments and other evaluation materials to be used when conducting a comprehensive special education evaluation.</w:t>
      </w:r>
      <w:r w:rsidRPr="004A5A23">
        <w:rPr>
          <w:vertAlign w:val="superscript"/>
          <w:lang w:bidi="en-US"/>
        </w:rPr>
        <w:t>6</w:t>
      </w:r>
    </w:p>
    <w:p w14:paraId="063418F8" w14:textId="77777777" w:rsidR="00C9059B" w:rsidRPr="004A5A23" w:rsidRDefault="00C9059B" w:rsidP="00C9059B">
      <w:pPr>
        <w:spacing w:before="240" w:line="240" w:lineRule="auto"/>
        <w:rPr>
          <w:lang w:bidi="en-US"/>
        </w:rPr>
      </w:pPr>
      <w:r w:rsidRPr="004A5A23">
        <w:rPr>
          <w:lang w:bidi="en-US"/>
        </w:rPr>
        <w:t xml:space="preserve">The following sections of this document outline integral practices to guide Idaho school districts when addressing the needs of EL students, including </w:t>
      </w:r>
      <w:r w:rsidRPr="004A5A23">
        <w:rPr>
          <w:i/>
          <w:lang w:bidi="en-US"/>
        </w:rPr>
        <w:t xml:space="preserve">problem solving </w:t>
      </w:r>
      <w:r w:rsidRPr="004A5A23">
        <w:rPr>
          <w:lang w:bidi="en-US"/>
        </w:rPr>
        <w:t xml:space="preserve">and </w:t>
      </w:r>
      <w:r w:rsidRPr="004A5A23">
        <w:rPr>
          <w:i/>
          <w:lang w:bidi="en-US"/>
        </w:rPr>
        <w:t>special education evaluation</w:t>
      </w:r>
      <w:r w:rsidRPr="004A5A23">
        <w:rPr>
          <w:lang w:bidi="en-US"/>
        </w:rPr>
        <w:t>. These practices can assist school teams in gathering sufficient converging evidence</w:t>
      </w:r>
      <w:r>
        <w:rPr>
          <w:lang w:bidi="en-US"/>
        </w:rPr>
        <w:t xml:space="preserve"> </w:t>
      </w:r>
      <w:r w:rsidRPr="004A5A23">
        <w:rPr>
          <w:lang w:bidi="en-US"/>
        </w:rPr>
        <w:t>that allows for the determination that an EL student’s educational difficulties are not due solely to issues related to culturally and linguistically diversity, but rather, to a true disability.</w:t>
      </w:r>
    </w:p>
    <w:p w14:paraId="17AE968C" w14:textId="77777777" w:rsidR="00C9059B" w:rsidRPr="006025E5" w:rsidRDefault="00C9059B" w:rsidP="00C9059B">
      <w:pPr>
        <w:pStyle w:val="Contact"/>
        <w:spacing w:before="0" w:line="240" w:lineRule="auto"/>
        <w:rPr>
          <w:b w:val="0"/>
          <w:sz w:val="18"/>
          <w:lang w:bidi="en-US"/>
        </w:rPr>
      </w:pPr>
      <w:r w:rsidRPr="006025E5">
        <w:rPr>
          <w:b w:val="0"/>
          <w:sz w:val="18"/>
          <w:vertAlign w:val="superscript"/>
          <w:lang w:bidi="en-US"/>
        </w:rPr>
        <w:t xml:space="preserve">1  </w:t>
      </w:r>
      <w:r w:rsidRPr="006025E5">
        <w:rPr>
          <w:b w:val="0"/>
          <w:sz w:val="18"/>
          <w:lang w:bidi="en-US"/>
        </w:rPr>
        <w:t>Elementary and Secondary Education Act, Sec. 9101(25).</w:t>
      </w:r>
    </w:p>
    <w:p w14:paraId="1FD23208" w14:textId="77777777" w:rsidR="00C9059B" w:rsidRPr="006025E5" w:rsidRDefault="00C9059B" w:rsidP="00C9059B">
      <w:pPr>
        <w:pStyle w:val="Contact"/>
        <w:spacing w:before="0" w:line="240" w:lineRule="auto"/>
        <w:rPr>
          <w:b w:val="0"/>
          <w:sz w:val="18"/>
          <w:lang w:bidi="en-US"/>
        </w:rPr>
      </w:pPr>
      <w:r w:rsidRPr="006025E5">
        <w:rPr>
          <w:b w:val="0"/>
          <w:sz w:val="18"/>
          <w:vertAlign w:val="superscript"/>
          <w:lang w:bidi="en-US"/>
        </w:rPr>
        <w:t>2</w:t>
      </w:r>
      <w:r w:rsidRPr="006025E5">
        <w:rPr>
          <w:b w:val="0"/>
          <w:sz w:val="18"/>
          <w:lang w:bidi="en-US"/>
        </w:rPr>
        <w:t xml:space="preserve"> </w:t>
      </w:r>
      <w:r w:rsidRPr="006025E5">
        <w:rPr>
          <w:b w:val="0"/>
          <w:i/>
          <w:sz w:val="18"/>
          <w:lang w:bidi="en-US"/>
        </w:rPr>
        <w:t>Dear Colleague Letter</w:t>
      </w:r>
      <w:r w:rsidRPr="006025E5">
        <w:rPr>
          <w:b w:val="0"/>
          <w:sz w:val="18"/>
          <w:lang w:bidi="en-US"/>
        </w:rPr>
        <w:t>, 115 LRP 524 (OCR/DOJ 1/7/15).</w:t>
      </w:r>
    </w:p>
    <w:p w14:paraId="5DD62715" w14:textId="77777777" w:rsidR="00C9059B" w:rsidRPr="006025E5" w:rsidRDefault="00C9059B" w:rsidP="00C9059B">
      <w:pPr>
        <w:pStyle w:val="Contact"/>
        <w:spacing w:before="0" w:line="240" w:lineRule="auto"/>
        <w:rPr>
          <w:b w:val="0"/>
          <w:sz w:val="18"/>
          <w:lang w:bidi="en-US"/>
        </w:rPr>
      </w:pPr>
      <w:r w:rsidRPr="006025E5">
        <w:rPr>
          <w:b w:val="0"/>
          <w:sz w:val="18"/>
          <w:vertAlign w:val="superscript"/>
          <w:lang w:bidi="en-US"/>
        </w:rPr>
        <w:t xml:space="preserve">3  </w:t>
      </w:r>
      <w:r w:rsidRPr="006025E5">
        <w:rPr>
          <w:b w:val="0"/>
          <w:i/>
          <w:sz w:val="18"/>
          <w:lang w:bidi="en-US"/>
        </w:rPr>
        <w:t>Dear Colleague Letter</w:t>
      </w:r>
      <w:r w:rsidRPr="006025E5">
        <w:rPr>
          <w:b w:val="0"/>
          <w:sz w:val="18"/>
          <w:lang w:bidi="en-US"/>
        </w:rPr>
        <w:t>, 115 LRP 524 (OCR/DOJ 1/7/15).</w:t>
      </w:r>
    </w:p>
    <w:p w14:paraId="7BA64A16" w14:textId="77777777" w:rsidR="00C9059B" w:rsidRPr="006025E5" w:rsidRDefault="00C9059B" w:rsidP="00C9059B">
      <w:pPr>
        <w:pStyle w:val="Contact"/>
        <w:spacing w:before="0" w:line="240" w:lineRule="auto"/>
        <w:rPr>
          <w:b w:val="0"/>
          <w:sz w:val="18"/>
          <w:lang w:bidi="en-US"/>
        </w:rPr>
      </w:pPr>
      <w:r w:rsidRPr="006025E5">
        <w:rPr>
          <w:b w:val="0"/>
          <w:sz w:val="18"/>
          <w:vertAlign w:val="superscript"/>
          <w:lang w:bidi="en-US"/>
        </w:rPr>
        <w:t xml:space="preserve">4 </w:t>
      </w:r>
      <w:r w:rsidRPr="006025E5">
        <w:rPr>
          <w:b w:val="0"/>
          <w:sz w:val="18"/>
          <w:lang w:bidi="en-US"/>
        </w:rPr>
        <w:t>34 CFR 300.111(a)(i).</w:t>
      </w:r>
    </w:p>
    <w:p w14:paraId="357518B1" w14:textId="77777777" w:rsidR="00C9059B" w:rsidRPr="006025E5" w:rsidRDefault="00C9059B" w:rsidP="00C9059B">
      <w:pPr>
        <w:pStyle w:val="Contact"/>
        <w:spacing w:before="0" w:line="240" w:lineRule="auto"/>
        <w:rPr>
          <w:b w:val="0"/>
          <w:sz w:val="18"/>
          <w:lang w:bidi="en-US"/>
        </w:rPr>
      </w:pPr>
      <w:r w:rsidRPr="006025E5">
        <w:rPr>
          <w:b w:val="0"/>
          <w:sz w:val="18"/>
          <w:vertAlign w:val="superscript"/>
          <w:lang w:bidi="en-US"/>
        </w:rPr>
        <w:t xml:space="preserve">5 </w:t>
      </w:r>
      <w:r w:rsidRPr="006025E5">
        <w:rPr>
          <w:b w:val="0"/>
          <w:sz w:val="18"/>
          <w:lang w:bidi="en-US"/>
        </w:rPr>
        <w:t xml:space="preserve">34 CFR 100.3; </w:t>
      </w:r>
      <w:r w:rsidRPr="006025E5">
        <w:rPr>
          <w:b w:val="0"/>
          <w:i/>
          <w:sz w:val="18"/>
          <w:lang w:bidi="en-US"/>
        </w:rPr>
        <w:t>Dear Colleague Letter</w:t>
      </w:r>
      <w:r w:rsidRPr="006025E5">
        <w:rPr>
          <w:b w:val="0"/>
          <w:sz w:val="18"/>
          <w:lang w:bidi="en-US"/>
        </w:rPr>
        <w:t>, 115 LRP 524 (OCR/DOJ 1/7/15).</w:t>
      </w:r>
    </w:p>
    <w:p w14:paraId="68410AF3" w14:textId="77777777" w:rsidR="00C9059B" w:rsidRPr="006025E5" w:rsidRDefault="00C9059B" w:rsidP="00C9059B">
      <w:pPr>
        <w:pStyle w:val="Contact"/>
        <w:spacing w:before="0" w:line="240" w:lineRule="auto"/>
        <w:rPr>
          <w:b w:val="0"/>
          <w:sz w:val="18"/>
          <w:lang w:bidi="en-US"/>
        </w:rPr>
      </w:pPr>
      <w:r w:rsidRPr="006025E5">
        <w:rPr>
          <w:b w:val="0"/>
          <w:sz w:val="18"/>
          <w:vertAlign w:val="superscript"/>
          <w:lang w:bidi="en-US"/>
        </w:rPr>
        <w:t xml:space="preserve">6 </w:t>
      </w:r>
      <w:r w:rsidRPr="006025E5">
        <w:rPr>
          <w:b w:val="0"/>
          <w:sz w:val="18"/>
          <w:lang w:bidi="en-US"/>
        </w:rPr>
        <w:t xml:space="preserve">20 U.S.C. 1414(b)(5); 34 CFR 300.306(b)(1)(iii)-(b)(2); </w:t>
      </w:r>
      <w:r w:rsidRPr="006025E5">
        <w:rPr>
          <w:b w:val="0"/>
          <w:i/>
          <w:sz w:val="18"/>
          <w:lang w:bidi="en-US"/>
        </w:rPr>
        <w:t>Dear Colleague Letter</w:t>
      </w:r>
      <w:r w:rsidRPr="006025E5">
        <w:rPr>
          <w:b w:val="0"/>
          <w:sz w:val="18"/>
          <w:lang w:bidi="en-US"/>
        </w:rPr>
        <w:t>, 115 LRP 524 (OCR/DOJ 1/7/15).</w:t>
      </w:r>
    </w:p>
    <w:p w14:paraId="224E0583" w14:textId="77777777" w:rsidR="00C9059B" w:rsidRPr="00C9059B" w:rsidRDefault="00C9059B" w:rsidP="00C9059B">
      <w:pPr>
        <w:pStyle w:val="Heading1"/>
      </w:pPr>
      <w:bookmarkStart w:id="1" w:name="_Toc205984557"/>
      <w:r w:rsidRPr="00C9059B">
        <w:lastRenderedPageBreak/>
        <w:t>Problem Solving Process</w:t>
      </w:r>
      <w:bookmarkEnd w:id="1"/>
    </w:p>
    <w:p w14:paraId="26364862" w14:textId="77777777" w:rsidR="00C9059B" w:rsidRPr="00D07C9E" w:rsidRDefault="00C9059B" w:rsidP="00C9059B">
      <w:pPr>
        <w:spacing w:line="240" w:lineRule="auto"/>
        <w:rPr>
          <w:lang w:bidi="en-US"/>
        </w:rPr>
      </w:pPr>
      <w:r w:rsidRPr="00D07C9E">
        <w:rPr>
          <w:lang w:bidi="en-US"/>
        </w:rPr>
        <w:t>As with any student experiencing educational difficulties, school teams should first employ a problem-solving approach when addressing the needs of English Learners.</w:t>
      </w:r>
      <w:r w:rsidRPr="00D07C9E">
        <w:rPr>
          <w:vertAlign w:val="superscript"/>
          <w:lang w:bidi="en-US"/>
        </w:rPr>
        <w:t>7</w:t>
      </w:r>
      <w:r w:rsidRPr="00D07C9E">
        <w:rPr>
          <w:lang w:bidi="en-US"/>
        </w:rPr>
        <w:t xml:space="preserve"> Uniquely to EL students, presented difficulties should be analyzed in the context of their English language development.</w:t>
      </w:r>
      <w:r w:rsidRPr="00D07C9E">
        <w:rPr>
          <w:vertAlign w:val="superscript"/>
          <w:lang w:bidi="en-US"/>
        </w:rPr>
        <w:t>8</w:t>
      </w:r>
    </w:p>
    <w:p w14:paraId="0B83B09F" w14:textId="77777777" w:rsidR="00C9059B" w:rsidRPr="00D07C9E" w:rsidRDefault="00C9059B" w:rsidP="00C9059B">
      <w:pPr>
        <w:spacing w:line="240" w:lineRule="auto"/>
        <w:rPr>
          <w:lang w:bidi="en-US"/>
        </w:rPr>
      </w:pPr>
      <w:r w:rsidRPr="00D07C9E">
        <w:rPr>
          <w:lang w:bidi="en-US"/>
        </w:rPr>
        <w:t>Different problem</w:t>
      </w:r>
      <w:r>
        <w:rPr>
          <w:lang w:bidi="en-US"/>
        </w:rPr>
        <w:t>-</w:t>
      </w:r>
      <w:r w:rsidRPr="00D07C9E">
        <w:rPr>
          <w:lang w:bidi="en-US"/>
        </w:rPr>
        <w:t xml:space="preserve">solving models are available for school teams to utilize when addressing student need. Examples include Multi-Tiered System of Supports (MTSS), Response to Intervention (RTI), and Positive Behavior Interventions and Supports (PBIS) </w:t>
      </w:r>
      <w:r w:rsidRPr="00D07C9E">
        <w:rPr>
          <w:vertAlign w:val="superscript"/>
          <w:lang w:bidi="en-US"/>
        </w:rPr>
        <w:t>9</w:t>
      </w:r>
      <w:r w:rsidRPr="00D07C9E">
        <w:rPr>
          <w:lang w:bidi="en-US"/>
        </w:rPr>
        <w:t>. Defining specific procedures involved in implementing a particular problem-solving model is beyond the scope of this document. Please refer to other sources for additional guidance in this area.</w:t>
      </w:r>
    </w:p>
    <w:p w14:paraId="561B6F25" w14:textId="77777777" w:rsidR="00C9059B" w:rsidRPr="00D07C9E" w:rsidRDefault="00C9059B" w:rsidP="00C9059B">
      <w:pPr>
        <w:spacing w:line="240" w:lineRule="auto"/>
        <w:rPr>
          <w:lang w:bidi="en-US"/>
        </w:rPr>
      </w:pPr>
      <w:r w:rsidRPr="00D07C9E">
        <w:rPr>
          <w:b/>
          <w:u w:val="single"/>
          <w:lang w:bidi="en-US"/>
        </w:rPr>
        <w:t>Pre-Intervention</w:t>
      </w:r>
      <w:r w:rsidRPr="00D07C9E">
        <w:rPr>
          <w:b/>
          <w:lang w:bidi="en-US"/>
        </w:rPr>
        <w:t xml:space="preserve">: </w:t>
      </w:r>
      <w:r w:rsidRPr="00D07C9E">
        <w:rPr>
          <w:lang w:bidi="en-US"/>
        </w:rPr>
        <w:t>As part of the problem</w:t>
      </w:r>
      <w:r>
        <w:rPr>
          <w:lang w:bidi="en-US"/>
        </w:rPr>
        <w:t>-</w:t>
      </w:r>
      <w:r w:rsidRPr="00D07C9E">
        <w:rPr>
          <w:lang w:bidi="en-US"/>
        </w:rPr>
        <w:t>solving process, school teams should first gather</w:t>
      </w:r>
    </w:p>
    <w:p w14:paraId="7583BECC" w14:textId="5E29E21C" w:rsidR="00C9059B" w:rsidRDefault="00C9059B" w:rsidP="00C9059B">
      <w:pPr>
        <w:spacing w:line="240" w:lineRule="auto"/>
        <w:rPr>
          <w:lang w:bidi="en-US"/>
        </w:rPr>
      </w:pPr>
      <w:r w:rsidRPr="00D07C9E">
        <w:rPr>
          <w:lang w:bidi="en-US"/>
        </w:rPr>
        <w:t xml:space="preserve">information that may include, but is not limited to, a comprehensive review of the student’s current level of performance and the student’s access to effective academic and language instruction. School teams should refer to the following guidelines to ensure consideration of language proficiency while engaging in the </w:t>
      </w:r>
      <w:r w:rsidR="00D61A1B" w:rsidRPr="00D07C9E">
        <w:rPr>
          <w:lang w:bidi="en-US"/>
        </w:rPr>
        <w:t>problem-solving</w:t>
      </w:r>
      <w:r w:rsidRPr="00D07C9E">
        <w:rPr>
          <w:lang w:bidi="en-US"/>
        </w:rPr>
        <w:t xml:space="preserve"> process.</w:t>
      </w:r>
    </w:p>
    <w:p w14:paraId="5A3B8893" w14:textId="77777777" w:rsidR="00C9059B" w:rsidRPr="00335DB3" w:rsidRDefault="00C9059B" w:rsidP="00C9059B">
      <w:pPr>
        <w:pStyle w:val="ListParagraph"/>
        <w:numPr>
          <w:ilvl w:val="0"/>
          <w:numId w:val="7"/>
        </w:numPr>
        <w:ind w:left="360"/>
        <w:rPr>
          <w:rStyle w:val="Emphasis"/>
          <w:b/>
        </w:rPr>
      </w:pPr>
      <w:r w:rsidRPr="00335DB3">
        <w:rPr>
          <w:rStyle w:val="Emphasis"/>
          <w:b/>
        </w:rPr>
        <w:t>Determine the student’s native/dominant language and cultural background:</w:t>
      </w:r>
    </w:p>
    <w:p w14:paraId="38F361F8" w14:textId="77777777" w:rsidR="00C9059B" w:rsidRPr="00D07C9E" w:rsidRDefault="00C9059B" w:rsidP="00C9059B">
      <w:pPr>
        <w:pStyle w:val="ListBullet"/>
        <w:spacing w:after="60" w:line="240" w:lineRule="auto"/>
        <w:ind w:left="720"/>
        <w:rPr>
          <w:lang w:bidi="en-US"/>
        </w:rPr>
      </w:pPr>
      <w:r>
        <w:t>Review the student’s home language survey to determine his/her native language, and whether the student comes from an environment where a language other than English</w:t>
      </w:r>
      <w:r>
        <w:rPr>
          <w:spacing w:val="-36"/>
        </w:rPr>
        <w:t xml:space="preserve"> </w:t>
      </w:r>
      <w:r>
        <w:t>is dominant.</w:t>
      </w:r>
      <w:r>
        <w:rPr>
          <w:vertAlign w:val="superscript"/>
        </w:rPr>
        <w:t>10</w:t>
      </w:r>
    </w:p>
    <w:p w14:paraId="6C023684" w14:textId="77777777" w:rsidR="00C9059B" w:rsidRDefault="00C9059B" w:rsidP="00C9059B">
      <w:pPr>
        <w:pStyle w:val="ListBullet"/>
        <w:spacing w:after="60" w:line="240" w:lineRule="auto"/>
        <w:ind w:left="720"/>
        <w:rPr>
          <w:lang w:bidi="en-US"/>
        </w:rPr>
      </w:pPr>
      <w:r>
        <w:t xml:space="preserve">Consider whether the student is truly bilingual and assess for </w:t>
      </w:r>
      <w:r>
        <w:rPr>
          <w:b/>
        </w:rPr>
        <w:t xml:space="preserve">both </w:t>
      </w:r>
      <w:r>
        <w:t>native language proficiency, and English proficiency to the extent</w:t>
      </w:r>
      <w:r>
        <w:rPr>
          <w:spacing w:val="-10"/>
        </w:rPr>
        <w:t xml:space="preserve"> </w:t>
      </w:r>
      <w:r>
        <w:t>feasible.</w:t>
      </w:r>
    </w:p>
    <w:p w14:paraId="2BF25479" w14:textId="77777777" w:rsidR="00C9059B" w:rsidRDefault="00C9059B" w:rsidP="00C9059B">
      <w:pPr>
        <w:pStyle w:val="ListBullet"/>
        <w:spacing w:after="60" w:line="240" w:lineRule="auto"/>
        <w:ind w:left="720"/>
        <w:rPr>
          <w:lang w:bidi="en-US"/>
        </w:rPr>
      </w:pPr>
      <w:r>
        <w:t>Obtain additional information through multiple methods (language</w:t>
      </w:r>
      <w:r>
        <w:rPr>
          <w:spacing w:val="-10"/>
        </w:rPr>
        <w:t xml:space="preserve"> </w:t>
      </w:r>
      <w:r>
        <w:t xml:space="preserve">background </w:t>
      </w:r>
      <w:r w:rsidRPr="00D07C9E">
        <w:rPr>
          <w:lang w:bidi="en-US"/>
        </w:rPr>
        <w:t>questionnaire, observation, interviews), multiple sources (parents/caregivers, teacher, and/or student), and multiple settings (school, home, community, etc.).</w:t>
      </w:r>
      <w:r w:rsidRPr="00D07C9E">
        <w:rPr>
          <w:vertAlign w:val="superscript"/>
          <w:lang w:bidi="en-US"/>
        </w:rPr>
        <w:t>11</w:t>
      </w:r>
    </w:p>
    <w:p w14:paraId="0A9F7CCD" w14:textId="77777777" w:rsidR="00C9059B" w:rsidRDefault="00C9059B" w:rsidP="00C9059B">
      <w:pPr>
        <w:pStyle w:val="ListBullet"/>
        <w:spacing w:after="60" w:line="240" w:lineRule="auto"/>
        <w:ind w:left="720"/>
        <w:rPr>
          <w:lang w:bidi="en-US"/>
        </w:rPr>
      </w:pPr>
      <w:r w:rsidRPr="00D07C9E">
        <w:t>For example, what language does the student feel most comfortable speaking? Does the</w:t>
      </w:r>
      <w:r>
        <w:t xml:space="preserve"> student tend to seek out relationships with people of the same cultural background? Does the student observe any cultural traditions? </w:t>
      </w:r>
      <w:r w:rsidRPr="00D07C9E">
        <w:t>Does the student have access to homework support at home? What is the structure of the home environment? Do parents notice similar difficulties in primary language?</w:t>
      </w:r>
    </w:p>
    <w:p w14:paraId="23838BF5" w14:textId="77777777" w:rsidR="00C9059B" w:rsidRPr="00D07C9E" w:rsidRDefault="00C9059B" w:rsidP="00C9059B">
      <w:pPr>
        <w:pStyle w:val="ListBullet"/>
        <w:numPr>
          <w:ilvl w:val="0"/>
          <w:numId w:val="0"/>
        </w:numPr>
        <w:spacing w:line="240" w:lineRule="auto"/>
        <w:ind w:left="504"/>
        <w:rPr>
          <w:sz w:val="14"/>
          <w:lang w:bidi="en-US"/>
        </w:rPr>
      </w:pPr>
    </w:p>
    <w:p w14:paraId="089CF46C" w14:textId="77777777" w:rsidR="00C9059B" w:rsidRPr="00B32466" w:rsidRDefault="00C9059B" w:rsidP="00C9059B">
      <w:pPr>
        <w:pStyle w:val="Contact"/>
        <w:spacing w:before="0"/>
        <w:rPr>
          <w:b w:val="0"/>
          <w:sz w:val="18"/>
          <w:lang w:bidi="en-US"/>
        </w:rPr>
      </w:pPr>
      <w:r w:rsidRPr="00B32466">
        <w:rPr>
          <w:b w:val="0"/>
          <w:sz w:val="18"/>
          <w:vertAlign w:val="superscript"/>
          <w:lang w:bidi="en-US"/>
        </w:rPr>
        <w:t xml:space="preserve">7 </w:t>
      </w:r>
      <w:r w:rsidRPr="00B32466">
        <w:rPr>
          <w:b w:val="0"/>
          <w:sz w:val="18"/>
          <w:lang w:bidi="en-US"/>
        </w:rPr>
        <w:t>34 CFR 100.3,</w:t>
      </w:r>
    </w:p>
    <w:p w14:paraId="0859927A" w14:textId="77777777" w:rsidR="00C9059B" w:rsidRPr="00B32466" w:rsidRDefault="00C9059B" w:rsidP="00C9059B">
      <w:pPr>
        <w:pStyle w:val="Contact"/>
        <w:spacing w:before="0"/>
        <w:rPr>
          <w:b w:val="0"/>
          <w:sz w:val="18"/>
          <w:lang w:bidi="en-US"/>
        </w:rPr>
      </w:pPr>
      <w:r w:rsidRPr="00B32466">
        <w:rPr>
          <w:b w:val="0"/>
          <w:sz w:val="18"/>
          <w:vertAlign w:val="superscript"/>
          <w:lang w:bidi="en-US"/>
        </w:rPr>
        <w:t xml:space="preserve">8 </w:t>
      </w:r>
      <w:r w:rsidRPr="00B32466">
        <w:rPr>
          <w:b w:val="0"/>
          <w:sz w:val="18"/>
          <w:lang w:bidi="en-US"/>
        </w:rPr>
        <w:t>34 CFR 300.324a)(2)(ii).</w:t>
      </w:r>
    </w:p>
    <w:p w14:paraId="6F55117B" w14:textId="77777777" w:rsidR="00C9059B" w:rsidRPr="00B32466" w:rsidRDefault="00C9059B" w:rsidP="00C9059B">
      <w:pPr>
        <w:pStyle w:val="Contact"/>
        <w:spacing w:before="0"/>
        <w:rPr>
          <w:b w:val="0"/>
          <w:sz w:val="18"/>
          <w:lang w:bidi="en-US"/>
        </w:rPr>
      </w:pPr>
      <w:r w:rsidRPr="00B32466">
        <w:rPr>
          <w:b w:val="0"/>
          <w:sz w:val="18"/>
          <w:vertAlign w:val="superscript"/>
          <w:lang w:bidi="en-US"/>
        </w:rPr>
        <w:t xml:space="preserve">9 </w:t>
      </w:r>
      <w:r w:rsidRPr="00B32466">
        <w:rPr>
          <w:b w:val="0"/>
          <w:sz w:val="18"/>
          <w:lang w:bidi="en-US"/>
        </w:rPr>
        <w:t xml:space="preserve">McInerney, M. &amp; Elledge, A. (May 2013). </w:t>
      </w:r>
      <w:r w:rsidRPr="00B32466">
        <w:rPr>
          <w:b w:val="0"/>
          <w:i/>
          <w:sz w:val="18"/>
          <w:lang w:bidi="en-US"/>
        </w:rPr>
        <w:t xml:space="preserve">Using a Response to Intervention (RTI) Framework to Improve Student Learning. </w:t>
      </w:r>
      <w:r w:rsidRPr="00B32466">
        <w:rPr>
          <w:b w:val="0"/>
          <w:sz w:val="18"/>
          <w:lang w:bidi="en-US"/>
        </w:rPr>
        <w:t xml:space="preserve">Retrieved from </w:t>
      </w:r>
      <w:hyperlink r:id="rId12">
        <w:r w:rsidRPr="00B32466">
          <w:rPr>
            <w:rStyle w:val="Hyperlink"/>
            <w:b w:val="0"/>
            <w:sz w:val="18"/>
            <w:lang w:bidi="en-US"/>
          </w:rPr>
          <w:t>www.rti4success.org.</w:t>
        </w:r>
      </w:hyperlink>
    </w:p>
    <w:p w14:paraId="2D8CA09C" w14:textId="77777777" w:rsidR="00C9059B" w:rsidRPr="00B32466" w:rsidRDefault="00C9059B" w:rsidP="00C9059B">
      <w:pPr>
        <w:pStyle w:val="Contact"/>
        <w:spacing w:before="0"/>
        <w:rPr>
          <w:b w:val="0"/>
          <w:sz w:val="18"/>
          <w:lang w:bidi="en-US"/>
        </w:rPr>
      </w:pPr>
      <w:r w:rsidRPr="00B32466">
        <w:rPr>
          <w:b w:val="0"/>
          <w:sz w:val="18"/>
          <w:vertAlign w:val="superscript"/>
          <w:lang w:bidi="en-US"/>
        </w:rPr>
        <w:t xml:space="preserve">10 </w:t>
      </w:r>
      <w:r w:rsidRPr="00B32466">
        <w:rPr>
          <w:b w:val="0"/>
          <w:i/>
          <w:sz w:val="18"/>
          <w:lang w:bidi="en-US"/>
        </w:rPr>
        <w:t>Dear Colleague Letter</w:t>
      </w:r>
      <w:r w:rsidRPr="00B32466">
        <w:rPr>
          <w:b w:val="0"/>
          <w:sz w:val="18"/>
          <w:lang w:bidi="en-US"/>
        </w:rPr>
        <w:t>, 115 LRP 524 (OCR/DOJ 1/7/15) (“One of the most critical ‘affirmative steps’ and</w:t>
      </w:r>
    </w:p>
    <w:p w14:paraId="06FA3D25" w14:textId="77777777" w:rsidR="00C9059B" w:rsidRPr="00B32466" w:rsidRDefault="00C9059B" w:rsidP="00C9059B">
      <w:pPr>
        <w:pStyle w:val="Contact"/>
        <w:spacing w:before="0"/>
        <w:rPr>
          <w:b w:val="0"/>
          <w:sz w:val="18"/>
          <w:lang w:bidi="en-US"/>
        </w:rPr>
      </w:pPr>
      <w:r w:rsidRPr="00B32466">
        <w:rPr>
          <w:b w:val="0"/>
          <w:sz w:val="18"/>
          <w:lang w:bidi="en-US"/>
        </w:rPr>
        <w:t>‘appropriate action[s]’ that school districts must take to open instructional programs for EL students and to address their limited English proficiency is to first identify EL students in need of language assistance services in a timely manner.”)</w:t>
      </w:r>
    </w:p>
    <w:p w14:paraId="490857F5" w14:textId="77777777" w:rsidR="00C9059B" w:rsidRPr="00D07C9E" w:rsidRDefault="00C9059B" w:rsidP="00C9059B">
      <w:pPr>
        <w:pStyle w:val="FootnoteText"/>
        <w:spacing w:before="0"/>
        <w:rPr>
          <w:lang w:bidi="en-US"/>
        </w:rPr>
      </w:pPr>
    </w:p>
    <w:p w14:paraId="60232F96" w14:textId="77777777" w:rsidR="00C9059B" w:rsidRPr="00335DB3" w:rsidRDefault="00C9059B" w:rsidP="00C9059B">
      <w:pPr>
        <w:pStyle w:val="ListParagraph"/>
        <w:numPr>
          <w:ilvl w:val="0"/>
          <w:numId w:val="7"/>
        </w:numPr>
        <w:ind w:left="360"/>
        <w:rPr>
          <w:rStyle w:val="Emphasis"/>
          <w:b/>
          <w:szCs w:val="24"/>
        </w:rPr>
      </w:pPr>
      <w:r w:rsidRPr="00335DB3">
        <w:rPr>
          <w:rStyle w:val="Emphasis"/>
          <w:b/>
          <w:szCs w:val="24"/>
        </w:rPr>
        <w:lastRenderedPageBreak/>
        <w:t>Determine the student’s progress in attaining English language proficiency:</w:t>
      </w:r>
    </w:p>
    <w:p w14:paraId="40E588AD" w14:textId="04857E67" w:rsidR="00C9059B" w:rsidRDefault="00C9059B" w:rsidP="00C9059B">
      <w:pPr>
        <w:pStyle w:val="ListBullet"/>
        <w:spacing w:after="60"/>
        <w:ind w:left="720"/>
      </w:pPr>
      <w:r w:rsidRPr="00667690">
        <w:rPr>
          <w:lang w:bidi="en-US"/>
        </w:rPr>
        <w:t>Review historical language proficiency assessment scores (e.g.</w:t>
      </w:r>
      <w:r w:rsidR="00D61A1B" w:rsidRPr="00667690">
        <w:rPr>
          <w:lang w:bidi="en-US"/>
        </w:rPr>
        <w:t>, WIDA</w:t>
      </w:r>
      <w:r>
        <w:rPr>
          <w:lang w:bidi="en-US"/>
        </w:rPr>
        <w:t xml:space="preserve"> Screener </w:t>
      </w:r>
      <w:r w:rsidRPr="00667690">
        <w:rPr>
          <w:lang w:bidi="en-US"/>
        </w:rPr>
        <w:t>and ACCESS ). This assessment data provides insight on social instructional language and academic language (i.e., Basic Interpersonal Communication Skills (BICS) and Cognitive Academic Language Proficiency (CALP).</w:t>
      </w:r>
    </w:p>
    <w:p w14:paraId="40B92000" w14:textId="77777777" w:rsidR="00C9059B" w:rsidRPr="00335DB3" w:rsidRDefault="00C9059B" w:rsidP="00C9059B">
      <w:pPr>
        <w:pStyle w:val="ListParagraph"/>
        <w:numPr>
          <w:ilvl w:val="0"/>
          <w:numId w:val="7"/>
        </w:numPr>
        <w:ind w:left="360"/>
        <w:rPr>
          <w:rStyle w:val="Emphasis"/>
          <w:b/>
        </w:rPr>
      </w:pPr>
      <w:r w:rsidRPr="00335DB3">
        <w:rPr>
          <w:rStyle w:val="Emphasis"/>
          <w:b/>
        </w:rPr>
        <w:t>Determine whether there are deficiencies in the teaching-learning environment:</w:t>
      </w:r>
    </w:p>
    <w:p w14:paraId="190D80F6" w14:textId="77777777" w:rsidR="00C9059B" w:rsidRPr="00667690" w:rsidRDefault="00C9059B" w:rsidP="00C9059B">
      <w:pPr>
        <w:pStyle w:val="ListBullet"/>
        <w:spacing w:after="60"/>
        <w:ind w:left="720"/>
        <w:rPr>
          <w:lang w:eastAsia="en-US" w:bidi="en-US"/>
        </w:rPr>
      </w:pPr>
      <w:r w:rsidRPr="00667690">
        <w:rPr>
          <w:lang w:eastAsia="en-US" w:bidi="en-US"/>
        </w:rPr>
        <w:t xml:space="preserve">The student has received </w:t>
      </w:r>
      <w:r w:rsidRPr="00667690">
        <w:rPr>
          <w:b/>
          <w:lang w:eastAsia="en-US" w:bidi="en-US"/>
        </w:rPr>
        <w:t xml:space="preserve">effective </w:t>
      </w:r>
      <w:r w:rsidRPr="00667690">
        <w:rPr>
          <w:lang w:eastAsia="en-US" w:bidi="en-US"/>
        </w:rPr>
        <w:t>instruction in the core curriculum.</w:t>
      </w:r>
      <w:r w:rsidRPr="00667690">
        <w:rPr>
          <w:vertAlign w:val="superscript"/>
          <w:lang w:eastAsia="en-US" w:bidi="en-US"/>
        </w:rPr>
        <w:t>12</w:t>
      </w:r>
    </w:p>
    <w:p w14:paraId="3619127E" w14:textId="77777777" w:rsidR="00C9059B" w:rsidRDefault="00C9059B" w:rsidP="00C9059B">
      <w:pPr>
        <w:pStyle w:val="ListBullet"/>
        <w:spacing w:after="60"/>
        <w:ind w:left="720"/>
        <w:rPr>
          <w:lang w:eastAsia="en-US" w:bidi="en-US"/>
        </w:rPr>
      </w:pPr>
      <w:r w:rsidRPr="00667690">
        <w:rPr>
          <w:lang w:eastAsia="en-US" w:bidi="en-US"/>
        </w:rPr>
        <w:t xml:space="preserve">The student has received </w:t>
      </w:r>
      <w:r w:rsidRPr="00667690">
        <w:rPr>
          <w:b/>
          <w:lang w:eastAsia="en-US" w:bidi="en-US"/>
        </w:rPr>
        <w:t xml:space="preserve">appropriate </w:t>
      </w:r>
      <w:r w:rsidRPr="00667690">
        <w:rPr>
          <w:lang w:eastAsia="en-US" w:bidi="en-US"/>
        </w:rPr>
        <w:t xml:space="preserve">and </w:t>
      </w:r>
      <w:r w:rsidRPr="00667690">
        <w:rPr>
          <w:b/>
          <w:lang w:eastAsia="en-US" w:bidi="en-US"/>
        </w:rPr>
        <w:t xml:space="preserve">effective </w:t>
      </w:r>
      <w:r w:rsidRPr="00667690">
        <w:rPr>
          <w:lang w:eastAsia="en-US" w:bidi="en-US"/>
        </w:rPr>
        <w:t xml:space="preserve">English language development instruction delivered with fidelity and with </w:t>
      </w:r>
      <w:r w:rsidRPr="00667690">
        <w:rPr>
          <w:b/>
          <w:lang w:eastAsia="en-US" w:bidi="en-US"/>
        </w:rPr>
        <w:t xml:space="preserve">sufficient </w:t>
      </w:r>
      <w:r w:rsidRPr="00667690">
        <w:rPr>
          <w:lang w:eastAsia="en-US" w:bidi="en-US"/>
        </w:rPr>
        <w:t>time to acquire English.</w:t>
      </w:r>
    </w:p>
    <w:p w14:paraId="7AE73D4B" w14:textId="77777777" w:rsidR="00C9059B" w:rsidRDefault="00C9059B" w:rsidP="00C9059B">
      <w:pPr>
        <w:pStyle w:val="ListBullet"/>
        <w:spacing w:after="60"/>
        <w:ind w:left="720"/>
        <w:rPr>
          <w:lang w:eastAsia="en-US" w:bidi="en-US"/>
        </w:rPr>
      </w:pPr>
      <w:r w:rsidRPr="00667690">
        <w:rPr>
          <w:lang w:eastAsia="en-US" w:bidi="en-US"/>
        </w:rPr>
        <w:t>Core and ELD instruction include the use of research-based curricula.</w:t>
      </w:r>
    </w:p>
    <w:p w14:paraId="14275811" w14:textId="77777777" w:rsidR="00C9059B" w:rsidRPr="00335DB3" w:rsidRDefault="00C9059B" w:rsidP="00C9059B">
      <w:pPr>
        <w:pStyle w:val="ListParagraph"/>
        <w:numPr>
          <w:ilvl w:val="0"/>
          <w:numId w:val="7"/>
        </w:numPr>
        <w:ind w:left="360"/>
        <w:rPr>
          <w:rStyle w:val="Emphasis"/>
          <w:b/>
        </w:rPr>
      </w:pPr>
      <w:r w:rsidRPr="00335DB3">
        <w:rPr>
          <w:rStyle w:val="Emphasis"/>
          <w:b/>
        </w:rPr>
        <w:t>Determine if the following factors have any impact on an EL student’s learning. If so, has the school team addressed the student’s needs appropriately?</w:t>
      </w:r>
    </w:p>
    <w:p w14:paraId="446A345B" w14:textId="77777777" w:rsidR="00C9059B" w:rsidRPr="00667690" w:rsidRDefault="00C9059B" w:rsidP="00C9059B">
      <w:pPr>
        <w:pStyle w:val="ListBullet"/>
        <w:spacing w:after="60"/>
        <w:ind w:left="720"/>
        <w:rPr>
          <w:lang w:eastAsia="en-US" w:bidi="en-US"/>
        </w:rPr>
      </w:pPr>
      <w:r w:rsidRPr="00667690">
        <w:rPr>
          <w:lang w:eastAsia="en-US" w:bidi="en-US"/>
        </w:rPr>
        <w:t>Cultural acclimation (i.e., “culture shock”</w:t>
      </w:r>
      <w:r w:rsidRPr="00667690">
        <w:rPr>
          <w:vertAlign w:val="superscript"/>
          <w:lang w:eastAsia="en-US" w:bidi="en-US"/>
        </w:rPr>
        <w:t>13</w:t>
      </w:r>
      <w:r w:rsidRPr="00667690">
        <w:rPr>
          <w:lang w:eastAsia="en-US" w:bidi="en-US"/>
        </w:rPr>
        <w:t>)</w:t>
      </w:r>
    </w:p>
    <w:p w14:paraId="39675908" w14:textId="77777777" w:rsidR="00C9059B" w:rsidRPr="00667690" w:rsidRDefault="00C9059B" w:rsidP="00C9059B">
      <w:pPr>
        <w:pStyle w:val="ListBullet"/>
        <w:spacing w:after="60"/>
        <w:ind w:left="720"/>
        <w:rPr>
          <w:lang w:eastAsia="en-US" w:bidi="en-US"/>
        </w:rPr>
      </w:pPr>
      <w:r w:rsidRPr="00667690">
        <w:rPr>
          <w:lang w:eastAsia="en-US" w:bidi="en-US"/>
        </w:rPr>
        <w:t>Cultural knowledge and norms</w:t>
      </w:r>
    </w:p>
    <w:p w14:paraId="4CCF56CE" w14:textId="77777777" w:rsidR="00C9059B" w:rsidRPr="00667690" w:rsidRDefault="00C9059B" w:rsidP="00C9059B">
      <w:pPr>
        <w:pStyle w:val="ListBullet"/>
        <w:spacing w:after="60"/>
        <w:ind w:left="720"/>
        <w:rPr>
          <w:lang w:eastAsia="en-US" w:bidi="en-US"/>
        </w:rPr>
      </w:pPr>
      <w:r w:rsidRPr="00667690">
        <w:rPr>
          <w:lang w:eastAsia="en-US" w:bidi="en-US"/>
        </w:rPr>
        <w:t>Poverty/Low Socio-Economic Status (SES)</w:t>
      </w:r>
    </w:p>
    <w:p w14:paraId="494200F1" w14:textId="77777777" w:rsidR="00C9059B" w:rsidRPr="00667690" w:rsidRDefault="00C9059B" w:rsidP="00C9059B">
      <w:pPr>
        <w:pStyle w:val="ListBullet"/>
        <w:spacing w:after="60"/>
        <w:ind w:left="720"/>
        <w:rPr>
          <w:lang w:eastAsia="en-US" w:bidi="en-US"/>
        </w:rPr>
      </w:pPr>
      <w:r w:rsidRPr="00667690">
        <w:rPr>
          <w:lang w:eastAsia="en-US" w:bidi="en-US"/>
        </w:rPr>
        <w:t>Mobility</w:t>
      </w:r>
    </w:p>
    <w:p w14:paraId="042AEACE" w14:textId="77777777" w:rsidR="00C9059B" w:rsidRPr="00667690" w:rsidRDefault="00C9059B" w:rsidP="00C9059B">
      <w:pPr>
        <w:pStyle w:val="ListBullet"/>
        <w:spacing w:after="60"/>
        <w:ind w:left="720"/>
        <w:rPr>
          <w:lang w:eastAsia="en-US" w:bidi="en-US"/>
        </w:rPr>
      </w:pPr>
      <w:r w:rsidRPr="00667690">
        <w:rPr>
          <w:lang w:eastAsia="en-US" w:bidi="en-US"/>
        </w:rPr>
        <w:t>Trauma/psychological factors</w:t>
      </w:r>
    </w:p>
    <w:p w14:paraId="7D7E9EB9" w14:textId="77777777" w:rsidR="00C9059B" w:rsidRPr="00667690" w:rsidRDefault="00C9059B" w:rsidP="00C9059B">
      <w:pPr>
        <w:pStyle w:val="ListBullet"/>
        <w:spacing w:after="60"/>
        <w:ind w:left="720"/>
        <w:rPr>
          <w:lang w:eastAsia="en-US" w:bidi="en-US"/>
        </w:rPr>
      </w:pPr>
      <w:r w:rsidRPr="00667690">
        <w:rPr>
          <w:lang w:eastAsia="en-US" w:bidi="en-US"/>
        </w:rPr>
        <w:t>Social/emotional/behavioral difficulties</w:t>
      </w:r>
    </w:p>
    <w:p w14:paraId="7D9C20C1" w14:textId="77777777" w:rsidR="00C9059B" w:rsidRPr="00667690" w:rsidRDefault="00C9059B" w:rsidP="00C9059B">
      <w:pPr>
        <w:pStyle w:val="ListBullet"/>
        <w:spacing w:after="60"/>
        <w:ind w:left="720"/>
        <w:rPr>
          <w:lang w:eastAsia="en-US" w:bidi="en-US"/>
        </w:rPr>
      </w:pPr>
      <w:r w:rsidRPr="00667690">
        <w:rPr>
          <w:lang w:eastAsia="en-US" w:bidi="en-US"/>
        </w:rPr>
        <w:t>Educational background (e.g., Students with Interrupted Formal Education (SIFE), previous education in U.S and/or home country, educational gaps, sufficient education, prior academic experience)</w:t>
      </w:r>
    </w:p>
    <w:p w14:paraId="69A18E90" w14:textId="77777777" w:rsidR="00C9059B" w:rsidRDefault="00C9059B" w:rsidP="00C9059B">
      <w:pPr>
        <w:pStyle w:val="ListBullet"/>
        <w:spacing w:after="60"/>
        <w:ind w:left="720"/>
        <w:rPr>
          <w:lang w:eastAsia="en-US" w:bidi="en-US"/>
        </w:rPr>
      </w:pPr>
      <w:r w:rsidRPr="00667690">
        <w:rPr>
          <w:lang w:eastAsia="en-US" w:bidi="en-US"/>
        </w:rPr>
        <w:t>Language loss</w:t>
      </w:r>
    </w:p>
    <w:p w14:paraId="75E70D4A" w14:textId="77777777" w:rsidR="00C9059B" w:rsidRDefault="00C9059B" w:rsidP="00C9059B">
      <w:pPr>
        <w:pStyle w:val="ListBullet"/>
        <w:spacing w:after="60"/>
        <w:ind w:left="720"/>
        <w:rPr>
          <w:lang w:eastAsia="en-US" w:bidi="en-US"/>
        </w:rPr>
      </w:pPr>
      <w:r w:rsidRPr="00667690">
        <w:rPr>
          <w:lang w:eastAsia="en-US" w:bidi="en-US"/>
        </w:rPr>
        <w:t>“Silent Period” (stage of second language acquisition)</w:t>
      </w:r>
    </w:p>
    <w:p w14:paraId="3BF5CE10" w14:textId="77777777" w:rsidR="00C9059B" w:rsidRPr="00335DB3" w:rsidRDefault="00C9059B" w:rsidP="00C9059B">
      <w:pPr>
        <w:pStyle w:val="ListParagraph"/>
        <w:numPr>
          <w:ilvl w:val="0"/>
          <w:numId w:val="7"/>
        </w:numPr>
        <w:ind w:left="360"/>
        <w:rPr>
          <w:b/>
          <w:sz w:val="28"/>
        </w:rPr>
      </w:pPr>
      <w:r w:rsidRPr="00335DB3">
        <w:rPr>
          <w:rStyle w:val="Emphasis"/>
          <w:b/>
        </w:rPr>
        <w:t>Consider the influence of language differences vs. disability on learning behaviors (refer to the “Language Differences vs Disabilities” table at the end of this document).</w:t>
      </w:r>
    </w:p>
    <w:p w14:paraId="5FEF1127" w14:textId="77777777" w:rsidR="00C9059B" w:rsidRPr="00B32466" w:rsidRDefault="00C9059B" w:rsidP="00C9059B">
      <w:pPr>
        <w:pStyle w:val="Contact"/>
        <w:spacing w:before="0"/>
        <w:rPr>
          <w:b w:val="0"/>
          <w:sz w:val="18"/>
          <w:lang w:eastAsia="en-US" w:bidi="en-US"/>
        </w:rPr>
      </w:pPr>
      <w:r w:rsidRPr="00B32466">
        <w:rPr>
          <w:b w:val="0"/>
          <w:position w:val="9"/>
          <w:sz w:val="18"/>
          <w:vertAlign w:val="superscript"/>
          <w:lang w:eastAsia="en-US" w:bidi="en-US"/>
        </w:rPr>
        <w:t xml:space="preserve">11 </w:t>
      </w:r>
      <w:r w:rsidRPr="00B32466">
        <w:rPr>
          <w:b w:val="0"/>
          <w:i/>
          <w:sz w:val="18"/>
          <w:lang w:eastAsia="en-US" w:bidi="en-US"/>
        </w:rPr>
        <w:t>Dear Colleague Letter</w:t>
      </w:r>
      <w:r w:rsidRPr="00B32466">
        <w:rPr>
          <w:b w:val="0"/>
          <w:sz w:val="18"/>
          <w:lang w:eastAsia="en-US" w:bidi="en-US"/>
        </w:rPr>
        <w:t>, 115 LRP 524 (OCR/DOJ 1/7/15).</w:t>
      </w:r>
    </w:p>
    <w:p w14:paraId="71720119" w14:textId="77777777" w:rsidR="00C9059B" w:rsidRPr="00B32466" w:rsidRDefault="00C9059B" w:rsidP="00C9059B">
      <w:pPr>
        <w:pStyle w:val="Contact"/>
        <w:spacing w:before="0"/>
        <w:rPr>
          <w:b w:val="0"/>
          <w:sz w:val="18"/>
          <w:lang w:eastAsia="en-US" w:bidi="en-US"/>
        </w:rPr>
      </w:pPr>
      <w:r w:rsidRPr="00B32466">
        <w:rPr>
          <w:b w:val="0"/>
          <w:position w:val="9"/>
          <w:sz w:val="18"/>
          <w:vertAlign w:val="superscript"/>
          <w:lang w:eastAsia="en-US" w:bidi="en-US"/>
        </w:rPr>
        <w:t>12</w:t>
      </w:r>
      <w:r w:rsidRPr="00B32466">
        <w:rPr>
          <w:b w:val="0"/>
          <w:position w:val="9"/>
          <w:sz w:val="18"/>
          <w:lang w:eastAsia="en-US" w:bidi="en-US"/>
        </w:rPr>
        <w:t xml:space="preserve"> </w:t>
      </w:r>
      <w:r w:rsidRPr="00B32466">
        <w:rPr>
          <w:b w:val="0"/>
          <w:sz w:val="18"/>
          <w:lang w:eastAsia="en-US" w:bidi="en-US"/>
        </w:rPr>
        <w:t>34 CFR 300.306(b)(1)(i)</w:t>
      </w:r>
    </w:p>
    <w:p w14:paraId="3DA1068E" w14:textId="77777777" w:rsidR="00C9059B" w:rsidRPr="00B32466" w:rsidRDefault="00C9059B" w:rsidP="00C9059B">
      <w:pPr>
        <w:pStyle w:val="Contact"/>
        <w:spacing w:before="0"/>
        <w:rPr>
          <w:b w:val="0"/>
          <w:sz w:val="18"/>
          <w:lang w:eastAsia="en-US" w:bidi="en-US"/>
        </w:rPr>
      </w:pPr>
      <w:r w:rsidRPr="00B32466">
        <w:rPr>
          <w:b w:val="0"/>
          <w:position w:val="9"/>
          <w:sz w:val="18"/>
          <w:vertAlign w:val="superscript"/>
          <w:lang w:eastAsia="en-US" w:bidi="en-US"/>
        </w:rPr>
        <w:t xml:space="preserve">13 </w:t>
      </w:r>
      <w:r w:rsidRPr="00B32466">
        <w:rPr>
          <w:b w:val="0"/>
          <w:color w:val="333333"/>
          <w:sz w:val="18"/>
          <w:lang w:eastAsia="en-US" w:bidi="en-US"/>
        </w:rPr>
        <w:t xml:space="preserve">Collier, C. (2010). </w:t>
      </w:r>
      <w:r w:rsidRPr="00B32466">
        <w:rPr>
          <w:b w:val="0"/>
          <w:i/>
          <w:color w:val="333333"/>
          <w:sz w:val="18"/>
          <w:lang w:eastAsia="en-US" w:bidi="en-US"/>
        </w:rPr>
        <w:t>Seven Steps to Separating Difference from Disability</w:t>
      </w:r>
      <w:r w:rsidRPr="00B32466">
        <w:rPr>
          <w:b w:val="0"/>
          <w:color w:val="333333"/>
          <w:sz w:val="18"/>
          <w:lang w:eastAsia="en-US" w:bidi="en-US"/>
        </w:rPr>
        <w:t>. Newbury Park, CA: Corwin Publishing.</w:t>
      </w:r>
    </w:p>
    <w:p w14:paraId="658553C5" w14:textId="77777777" w:rsidR="00C9059B" w:rsidRPr="00335DB3" w:rsidRDefault="00C9059B" w:rsidP="00C9059B">
      <w:pPr>
        <w:pStyle w:val="ListParagraph"/>
        <w:numPr>
          <w:ilvl w:val="0"/>
          <w:numId w:val="7"/>
        </w:numPr>
        <w:ind w:left="360"/>
        <w:rPr>
          <w:rStyle w:val="Emphasis"/>
          <w:b/>
        </w:rPr>
      </w:pPr>
      <w:r w:rsidRPr="00335DB3">
        <w:rPr>
          <w:rStyle w:val="Emphasis"/>
          <w:b/>
        </w:rPr>
        <w:lastRenderedPageBreak/>
        <w:t>Analyze the student’s English language development growth to determine whether it is significantly lower as compared with comparable peers (e.g., students from the same culture and linguistic background, gender, age, previous schooling, etc.).</w:t>
      </w:r>
    </w:p>
    <w:p w14:paraId="46EB92C5" w14:textId="77777777" w:rsidR="00C9059B" w:rsidRPr="00C9059B" w:rsidRDefault="00C9059B" w:rsidP="00C9059B">
      <w:pPr>
        <w:pStyle w:val="Heading1"/>
      </w:pPr>
      <w:bookmarkStart w:id="2" w:name="_Toc205984558"/>
      <w:r w:rsidRPr="00C9059B">
        <w:t>Response to Intervention</w:t>
      </w:r>
      <w:bookmarkEnd w:id="2"/>
    </w:p>
    <w:p w14:paraId="566A601D" w14:textId="77777777" w:rsidR="00C9059B" w:rsidRPr="00096EDA" w:rsidRDefault="00C9059B" w:rsidP="00C9059B">
      <w:pPr>
        <w:rPr>
          <w:lang w:bidi="en-US"/>
        </w:rPr>
      </w:pPr>
      <w:r w:rsidRPr="00096EDA">
        <w:rPr>
          <w:b/>
          <w:u w:val="single"/>
          <w:lang w:bidi="en-US"/>
        </w:rPr>
        <w:t>Response to Intervention (RTI)</w:t>
      </w:r>
      <w:r w:rsidRPr="00096EDA">
        <w:rPr>
          <w:b/>
          <w:lang w:bidi="en-US"/>
        </w:rPr>
        <w:t xml:space="preserve">: </w:t>
      </w:r>
      <w:r w:rsidRPr="00096EDA">
        <w:rPr>
          <w:lang w:bidi="en-US"/>
        </w:rPr>
        <w:t>Once sufficient information has been gathered to address the preceding considerations, a response to intervention (or similar) approach should be implemented to address the specific areas of concern. Such an approach is summarized as follows:</w:t>
      </w:r>
    </w:p>
    <w:p w14:paraId="49F61C7D" w14:textId="77777777" w:rsidR="00C9059B" w:rsidRPr="00335DB3" w:rsidRDefault="00C9059B" w:rsidP="00C9059B">
      <w:pPr>
        <w:pStyle w:val="ListParagraph"/>
        <w:numPr>
          <w:ilvl w:val="0"/>
          <w:numId w:val="8"/>
        </w:numPr>
        <w:ind w:left="360"/>
        <w:rPr>
          <w:rStyle w:val="Emphasis"/>
          <w:b/>
        </w:rPr>
      </w:pPr>
      <w:r w:rsidRPr="00335DB3">
        <w:rPr>
          <w:rStyle w:val="Emphasis"/>
          <w:b/>
        </w:rPr>
        <w:t>Implement a high-quality, research-based intervention:</w:t>
      </w:r>
    </w:p>
    <w:p w14:paraId="01AFCD18" w14:textId="77777777" w:rsidR="00C9059B" w:rsidRPr="00096EDA" w:rsidRDefault="00C9059B" w:rsidP="00C9059B">
      <w:pPr>
        <w:pStyle w:val="ListBullet"/>
        <w:ind w:left="720"/>
        <w:rPr>
          <w:lang w:bidi="en-US"/>
        </w:rPr>
      </w:pPr>
      <w:r w:rsidRPr="00096EDA">
        <w:rPr>
          <w:lang w:bidi="en-US"/>
        </w:rPr>
        <w:t>with fidelity</w:t>
      </w:r>
    </w:p>
    <w:p w14:paraId="505BB17D" w14:textId="77777777" w:rsidR="00C9059B" w:rsidRPr="00096EDA" w:rsidRDefault="00C9059B" w:rsidP="00C9059B">
      <w:pPr>
        <w:pStyle w:val="ListBullet"/>
        <w:ind w:left="720"/>
        <w:rPr>
          <w:lang w:bidi="en-US"/>
        </w:rPr>
      </w:pPr>
      <w:r w:rsidRPr="00096EDA">
        <w:rPr>
          <w:lang w:bidi="en-US"/>
        </w:rPr>
        <w:t>long enough to determine the effect of the intervention</w:t>
      </w:r>
    </w:p>
    <w:p w14:paraId="68B4E2D9" w14:textId="77777777" w:rsidR="00C9059B" w:rsidRPr="00096EDA" w:rsidRDefault="00C9059B" w:rsidP="00C9059B">
      <w:pPr>
        <w:pStyle w:val="ListBullet"/>
        <w:ind w:left="720"/>
        <w:rPr>
          <w:lang w:bidi="en-US"/>
        </w:rPr>
      </w:pPr>
      <w:r w:rsidRPr="00096EDA">
        <w:rPr>
          <w:lang w:bidi="en-US"/>
        </w:rPr>
        <w:t>while monitoring student progress towards an appropriate goal, and</w:t>
      </w:r>
    </w:p>
    <w:p w14:paraId="7E6F98E3" w14:textId="77777777" w:rsidR="00C9059B" w:rsidRDefault="00C9059B" w:rsidP="00C9059B">
      <w:pPr>
        <w:pStyle w:val="ListBullet"/>
        <w:ind w:left="720"/>
        <w:rPr>
          <w:lang w:bidi="en-US"/>
        </w:rPr>
      </w:pPr>
      <w:r w:rsidRPr="00096EDA">
        <w:rPr>
          <w:lang w:bidi="en-US"/>
        </w:rPr>
        <w:t>adjusting the intervention if progress is not sufficient to meet the identified goal</w:t>
      </w:r>
    </w:p>
    <w:p w14:paraId="1A49388C" w14:textId="77777777" w:rsidR="00C9059B" w:rsidRDefault="00C9059B" w:rsidP="00C9059B">
      <w:pPr>
        <w:pStyle w:val="ListBullet"/>
        <w:numPr>
          <w:ilvl w:val="0"/>
          <w:numId w:val="0"/>
        </w:numPr>
        <w:ind w:left="720"/>
        <w:rPr>
          <w:lang w:bidi="en-US"/>
        </w:rPr>
      </w:pPr>
    </w:p>
    <w:p w14:paraId="060B24E9" w14:textId="77777777" w:rsidR="00C9059B" w:rsidRPr="00335DB3" w:rsidRDefault="00C9059B" w:rsidP="00C9059B">
      <w:pPr>
        <w:pStyle w:val="ListParagraph"/>
        <w:numPr>
          <w:ilvl w:val="0"/>
          <w:numId w:val="8"/>
        </w:numPr>
        <w:ind w:left="360"/>
        <w:rPr>
          <w:rStyle w:val="Emphasis"/>
          <w:b/>
        </w:rPr>
      </w:pPr>
      <w:r w:rsidRPr="00335DB3">
        <w:rPr>
          <w:rStyle w:val="Emphasis"/>
          <w:b/>
        </w:rPr>
        <w:t>Analyze progress monitoring data to determine the EL student’s rate of improvement over time in relation to comparable peers. If the student is not responding similar to his/her peers, the school team may consider whether modifications to the intervention are necessary or whether a special education referral is warranted. An example is provided below:</w:t>
      </w:r>
    </w:p>
    <w:p w14:paraId="7493AE25" w14:textId="77777777" w:rsidR="00C9059B" w:rsidRPr="00096EDA" w:rsidRDefault="00C9059B" w:rsidP="00C9059B">
      <w:pPr>
        <w:spacing w:after="0"/>
        <w:ind w:left="360"/>
        <w:rPr>
          <w:lang w:bidi="en-US"/>
        </w:rPr>
      </w:pPr>
      <w:r w:rsidRPr="00096EDA">
        <w:rPr>
          <w:lang w:bidi="en-US"/>
        </w:rPr>
        <w:t>“The target EL student had a baseline reading fluency of 33 correct words per minute</w:t>
      </w:r>
    </w:p>
    <w:p w14:paraId="608CC7C9" w14:textId="77777777" w:rsidR="00C9059B" w:rsidRDefault="00C9059B" w:rsidP="00C9059B">
      <w:pPr>
        <w:spacing w:after="0"/>
        <w:ind w:left="360"/>
        <w:rPr>
          <w:lang w:bidi="en-US"/>
        </w:rPr>
      </w:pPr>
      <w:r w:rsidRPr="00096EDA">
        <w:rPr>
          <w:lang w:bidi="en-US"/>
        </w:rPr>
        <w:t>(cwpm). Four comparable peers (closely matched for native language, time in the country, and grade) receiving the same (or similar) intervention were reading an average of 58 cwpm. In addition to daily core reading instruction, the target EL student received 30 minutes of intervention 5 days per week per day for 4 weeks in a research-based curriculum appropriate for EL students, designed to address reading fluency. After the 4 weeks of intervention, the target student was reading 31 cwpm, whereas comparable peers were reading an average of 67 cwpm. A change in intervention was implemented, whereas the target student received an additional 20 minutes per day in a research-based curriculum appropriate for EL students, designed to address reading fluency. After 4 more weeks, the target student was reading 34 cwpm, whereas peers were reading an average of 78 cwpm. The target student’s rate of</w:t>
      </w:r>
      <w:r>
        <w:rPr>
          <w:lang w:bidi="en-US"/>
        </w:rPr>
        <w:t xml:space="preserve"> </w:t>
      </w:r>
      <w:r w:rsidRPr="00096EDA">
        <w:rPr>
          <w:lang w:bidi="en-US"/>
        </w:rPr>
        <w:t xml:space="preserve">improvement was 0.125 whereas the comparable peer’s rate of </w:t>
      </w:r>
      <w:r w:rsidRPr="00096EDA">
        <w:rPr>
          <w:lang w:bidi="en-US"/>
        </w:rPr>
        <w:lastRenderedPageBreak/>
        <w:t>improvement was 2.5. Overall, data indicate that the target student’s rate of improvement in response to interventions is</w:t>
      </w:r>
      <w:r>
        <w:rPr>
          <w:lang w:bidi="en-US"/>
        </w:rPr>
        <w:t xml:space="preserve"> </w:t>
      </w:r>
      <w:r w:rsidRPr="00096EDA">
        <w:rPr>
          <w:lang w:bidi="en-US"/>
        </w:rPr>
        <w:t>significantly less than that of comparable peers.”</w:t>
      </w:r>
    </w:p>
    <w:p w14:paraId="3E97075F" w14:textId="77777777" w:rsidR="00D61A1B" w:rsidRPr="00096EDA" w:rsidRDefault="00D61A1B" w:rsidP="00C9059B">
      <w:pPr>
        <w:spacing w:after="0"/>
        <w:ind w:left="360"/>
        <w:rPr>
          <w:lang w:bidi="en-US"/>
        </w:rPr>
      </w:pPr>
    </w:p>
    <w:p w14:paraId="13D95E16" w14:textId="5776258C" w:rsidR="00C9059B" w:rsidRPr="00335DB3" w:rsidRDefault="00C9059B" w:rsidP="00C9059B">
      <w:pPr>
        <w:pStyle w:val="ListParagraph"/>
        <w:numPr>
          <w:ilvl w:val="0"/>
          <w:numId w:val="8"/>
        </w:numPr>
        <w:ind w:left="360"/>
        <w:rPr>
          <w:rStyle w:val="Emphasis"/>
          <w:b/>
        </w:rPr>
      </w:pPr>
      <w:r w:rsidRPr="00335DB3">
        <w:rPr>
          <w:rStyle w:val="Emphasis"/>
          <w:b/>
        </w:rPr>
        <w:t xml:space="preserve">Consider additional indicators that may support the need for </w:t>
      </w:r>
      <w:r w:rsidR="00D61A1B" w:rsidRPr="00335DB3">
        <w:rPr>
          <w:rStyle w:val="Emphasis"/>
          <w:b/>
        </w:rPr>
        <w:t>SPECIAL</w:t>
      </w:r>
      <w:r w:rsidRPr="00335DB3">
        <w:rPr>
          <w:rStyle w:val="Emphasis"/>
          <w:b/>
        </w:rPr>
        <w:t xml:space="preserve"> education evaluation (if applicable):</w:t>
      </w:r>
    </w:p>
    <w:p w14:paraId="14FB3355" w14:textId="77777777" w:rsidR="00C9059B" w:rsidRDefault="00C9059B" w:rsidP="00C9059B">
      <w:pPr>
        <w:pStyle w:val="ListBullet"/>
        <w:spacing w:after="60"/>
        <w:ind w:left="720"/>
      </w:pPr>
      <w:r>
        <w:t>Limited communication or evidence of low skills in the home as compared to siblings</w:t>
      </w:r>
      <w:r>
        <w:rPr>
          <w:spacing w:val="-40"/>
        </w:rPr>
        <w:t xml:space="preserve"> </w:t>
      </w:r>
      <w:r>
        <w:t>and/or same-age peers, especially when these differences are noticed by</w:t>
      </w:r>
      <w:r>
        <w:rPr>
          <w:spacing w:val="-9"/>
        </w:rPr>
        <w:t xml:space="preserve"> </w:t>
      </w:r>
      <w:r>
        <w:t>parents.</w:t>
      </w:r>
    </w:p>
    <w:p w14:paraId="03ED0658" w14:textId="77777777" w:rsidR="00C9059B" w:rsidRDefault="00C9059B" w:rsidP="00C9059B">
      <w:pPr>
        <w:pStyle w:val="ListBullet"/>
        <w:spacing w:after="60"/>
        <w:ind w:left="720"/>
      </w:pPr>
      <w:r w:rsidRPr="00096EDA">
        <w:t>Developmental delays or other conditions (e.g., hearing, vision, social/emotional).</w:t>
      </w:r>
    </w:p>
    <w:p w14:paraId="371915DE" w14:textId="77777777" w:rsidR="00C9059B" w:rsidRPr="00096EDA" w:rsidRDefault="00C9059B" w:rsidP="00C9059B">
      <w:pPr>
        <w:pStyle w:val="ListBullet"/>
        <w:numPr>
          <w:ilvl w:val="0"/>
          <w:numId w:val="0"/>
        </w:numPr>
        <w:ind w:left="720"/>
      </w:pPr>
    </w:p>
    <w:p w14:paraId="5868AC74" w14:textId="77777777" w:rsidR="00C9059B" w:rsidRPr="00335DB3" w:rsidRDefault="00C9059B" w:rsidP="00C9059B">
      <w:pPr>
        <w:pStyle w:val="ListParagraph"/>
        <w:numPr>
          <w:ilvl w:val="0"/>
          <w:numId w:val="8"/>
        </w:numPr>
        <w:ind w:left="360"/>
        <w:rPr>
          <w:rStyle w:val="Emphasis"/>
          <w:b/>
        </w:rPr>
      </w:pPr>
      <w:r w:rsidRPr="00335DB3">
        <w:rPr>
          <w:rStyle w:val="Emphasis"/>
          <w:b/>
        </w:rPr>
        <w:t>Engage in a process of analyzing data to determine if a referral for special education is appropriate. If data support a suspected disability, school teams must initiate the referral process without further delay.</w:t>
      </w:r>
    </w:p>
    <w:p w14:paraId="42ACD0EE" w14:textId="77777777" w:rsidR="00C9059B" w:rsidRPr="00C9059B" w:rsidRDefault="00C9059B" w:rsidP="00C9059B">
      <w:pPr>
        <w:pStyle w:val="Heading1"/>
      </w:pPr>
      <w:bookmarkStart w:id="3" w:name="_Toc205984559"/>
      <w:r w:rsidRPr="00C9059B">
        <w:t>Special Education Evaluation</w:t>
      </w:r>
      <w:bookmarkEnd w:id="3"/>
    </w:p>
    <w:p w14:paraId="7AD81EC9" w14:textId="7CE0CB7B" w:rsidR="00C9059B" w:rsidRPr="00096EDA" w:rsidRDefault="00C9059B" w:rsidP="00C9059B">
      <w:pPr>
        <w:spacing w:after="0" w:line="240" w:lineRule="auto"/>
        <w:rPr>
          <w:lang w:bidi="en-US"/>
        </w:rPr>
      </w:pPr>
      <w:r w:rsidRPr="00096EDA">
        <w:rPr>
          <w:lang w:bidi="en-US"/>
        </w:rPr>
        <w:t xml:space="preserve">Once it has been determined there </w:t>
      </w:r>
      <w:r w:rsidR="00D61A1B" w:rsidRPr="00096EDA">
        <w:rPr>
          <w:lang w:bidi="en-US"/>
        </w:rPr>
        <w:t>is</w:t>
      </w:r>
      <w:r w:rsidRPr="00096EDA">
        <w:rPr>
          <w:lang w:bidi="en-US"/>
        </w:rPr>
        <w:t xml:space="preserve"> sufficient data to analyze, a school team can then decide whether to proceed with a formal special education referral or whether the</w:t>
      </w:r>
      <w:r>
        <w:rPr>
          <w:lang w:bidi="en-US"/>
        </w:rPr>
        <w:t xml:space="preserve"> </w:t>
      </w:r>
    </w:p>
    <w:p w14:paraId="50220D8A" w14:textId="77777777" w:rsidR="00C9059B" w:rsidRPr="00096EDA" w:rsidRDefault="00C9059B" w:rsidP="00C9059B">
      <w:pPr>
        <w:spacing w:after="120" w:line="240" w:lineRule="auto"/>
        <w:rPr>
          <w:lang w:bidi="en-US"/>
        </w:rPr>
      </w:pPr>
      <w:r w:rsidRPr="00096EDA">
        <w:rPr>
          <w:lang w:bidi="en-US"/>
        </w:rPr>
        <w:t>interventions have resolved the EL student’s educational difficulties:</w:t>
      </w:r>
    </w:p>
    <w:p w14:paraId="456E3F2C" w14:textId="0895B0FD" w:rsidR="00C9059B" w:rsidRPr="00096EDA" w:rsidRDefault="00C9059B" w:rsidP="00C9059B">
      <w:pPr>
        <w:pStyle w:val="ListBullet"/>
        <w:spacing w:after="60" w:line="240" w:lineRule="auto"/>
        <w:rPr>
          <w:lang w:bidi="en-US"/>
        </w:rPr>
      </w:pPr>
      <w:r w:rsidRPr="00096EDA">
        <w:rPr>
          <w:lang w:bidi="en-US"/>
        </w:rPr>
        <w:t xml:space="preserve">The school team may </w:t>
      </w:r>
      <w:r w:rsidR="00D61A1B" w:rsidRPr="00096EDA">
        <w:rPr>
          <w:lang w:bidi="en-US"/>
        </w:rPr>
        <w:t>decide whether</w:t>
      </w:r>
      <w:r w:rsidRPr="00096EDA">
        <w:rPr>
          <w:lang w:bidi="en-US"/>
        </w:rPr>
        <w:t xml:space="preserve"> a referral is warranted if the student is not demonstrating positive response to the intervention, or if the level and intensity of intervention or interventions necessary for the student to succeed is not sustainable within the general education program.</w:t>
      </w:r>
      <w:r w:rsidRPr="00096EDA">
        <w:rPr>
          <w:vertAlign w:val="superscript"/>
          <w:lang w:bidi="en-US"/>
        </w:rPr>
        <w:t>14</w:t>
      </w:r>
    </w:p>
    <w:p w14:paraId="317A653C" w14:textId="40357F04" w:rsidR="00C9059B" w:rsidRPr="00096EDA" w:rsidRDefault="00C9059B" w:rsidP="00C9059B">
      <w:pPr>
        <w:pStyle w:val="ListBullet"/>
        <w:spacing w:after="60" w:line="240" w:lineRule="auto"/>
        <w:rPr>
          <w:lang w:bidi="en-US"/>
        </w:rPr>
      </w:pPr>
      <w:r w:rsidRPr="00096EDA">
        <w:rPr>
          <w:lang w:bidi="en-US"/>
        </w:rPr>
        <w:t xml:space="preserve">The school team may </w:t>
      </w:r>
      <w:r w:rsidR="00D61A1B" w:rsidRPr="00096EDA">
        <w:rPr>
          <w:lang w:bidi="en-US"/>
        </w:rPr>
        <w:t>decide whether</w:t>
      </w:r>
      <w:r w:rsidRPr="00096EDA">
        <w:rPr>
          <w:lang w:bidi="en-US"/>
        </w:rPr>
        <w:t xml:space="preserve"> a referral is </w:t>
      </w:r>
      <w:r w:rsidRPr="00096EDA">
        <w:rPr>
          <w:i/>
          <w:lang w:bidi="en-US"/>
        </w:rPr>
        <w:t xml:space="preserve">not </w:t>
      </w:r>
      <w:r w:rsidRPr="00096EDA">
        <w:rPr>
          <w:lang w:bidi="en-US"/>
        </w:rPr>
        <w:t>warranted if the student is demonstrating considerable improvement in response to the intervention and/or if it has been determined that social, cultural, linguistic, or socioeconomic issues are the primary factors contributing to the student’s educational difficulties.</w:t>
      </w:r>
    </w:p>
    <w:p w14:paraId="3F8A7801" w14:textId="77777777" w:rsidR="00C9059B" w:rsidRPr="00096EDA" w:rsidRDefault="00C9059B" w:rsidP="00C9059B">
      <w:pPr>
        <w:spacing w:line="240" w:lineRule="auto"/>
        <w:rPr>
          <w:lang w:bidi="en-US"/>
        </w:rPr>
      </w:pPr>
      <w:r w:rsidRPr="00096EDA">
        <w:rPr>
          <w:lang w:bidi="en-US"/>
        </w:rPr>
        <w:t>The US Department of Education emphasizes that a problem-solving model, such as RTI (or other MTSS method), is only one component of the special education identification process. The problem-solving process does not replace the need for a comprehensive evaluation. “A public agency must use a variety of data gathering tools and strategies even if an RTI process is used.”</w:t>
      </w:r>
      <w:r w:rsidRPr="00096EDA">
        <w:rPr>
          <w:vertAlign w:val="superscript"/>
          <w:lang w:bidi="en-US"/>
        </w:rPr>
        <w:t>15</w:t>
      </w:r>
    </w:p>
    <w:p w14:paraId="3E2A8399" w14:textId="77777777" w:rsidR="00C9059B" w:rsidRPr="00096EDA" w:rsidRDefault="00C9059B" w:rsidP="00C9059B">
      <w:pPr>
        <w:spacing w:line="240" w:lineRule="auto"/>
        <w:rPr>
          <w:lang w:bidi="en-US"/>
        </w:rPr>
      </w:pPr>
      <w:r w:rsidRPr="00096EDA">
        <w:rPr>
          <w:lang w:bidi="en-US"/>
        </w:rPr>
        <w:t xml:space="preserve">Additional federal guidance warns that </w:t>
      </w:r>
      <w:r w:rsidRPr="00DF451F">
        <w:rPr>
          <w:rStyle w:val="Strong"/>
        </w:rPr>
        <w:t>RTI cannot be used to delay or deny a special education evaluation for a student suspected of being a student with disabilities</w:t>
      </w:r>
      <w:r w:rsidRPr="00096EDA">
        <w:rPr>
          <w:lang w:bidi="en-US"/>
        </w:rPr>
        <w:t>.</w:t>
      </w:r>
    </w:p>
    <w:p w14:paraId="00075822" w14:textId="77777777" w:rsidR="00C9059B" w:rsidRDefault="00C9059B" w:rsidP="00C9059B">
      <w:pPr>
        <w:spacing w:line="240" w:lineRule="auto"/>
        <w:rPr>
          <w:lang w:bidi="en-US"/>
        </w:rPr>
      </w:pPr>
      <w:r w:rsidRPr="00096EDA">
        <w:rPr>
          <w:lang w:bidi="en-US"/>
        </w:rPr>
        <w:t>School teams should refer to the following guidelines when deciding to proceed with a special education evaluation for EL students:</w:t>
      </w:r>
    </w:p>
    <w:p w14:paraId="34CCB1C5" w14:textId="77777777" w:rsidR="00C9059B" w:rsidRDefault="00C9059B" w:rsidP="00C9059B">
      <w:pPr>
        <w:spacing w:line="240" w:lineRule="auto"/>
        <w:rPr>
          <w:lang w:bidi="en-US"/>
        </w:rPr>
      </w:pPr>
    </w:p>
    <w:p w14:paraId="2BCCACDC" w14:textId="77777777" w:rsidR="00C9059B" w:rsidRPr="00B32466" w:rsidRDefault="00C9059B" w:rsidP="00C9059B">
      <w:pPr>
        <w:pStyle w:val="Contact"/>
        <w:spacing w:before="0"/>
        <w:rPr>
          <w:b w:val="0"/>
          <w:sz w:val="18"/>
          <w:lang w:bidi="en-US"/>
        </w:rPr>
      </w:pPr>
      <w:r w:rsidRPr="00B32466">
        <w:rPr>
          <w:b w:val="0"/>
          <w:sz w:val="18"/>
          <w:vertAlign w:val="superscript"/>
          <w:lang w:bidi="en-US"/>
        </w:rPr>
        <w:lastRenderedPageBreak/>
        <w:t xml:space="preserve">14  </w:t>
      </w:r>
      <w:r w:rsidRPr="00B32466">
        <w:rPr>
          <w:b w:val="0"/>
          <w:sz w:val="18"/>
          <w:lang w:bidi="en-US"/>
        </w:rPr>
        <w:t>34 CFR 300.301(b).</w:t>
      </w:r>
    </w:p>
    <w:p w14:paraId="66103050" w14:textId="77777777" w:rsidR="00C9059B" w:rsidRPr="00B32466" w:rsidRDefault="00C9059B" w:rsidP="00C9059B">
      <w:pPr>
        <w:pStyle w:val="Contact"/>
        <w:spacing w:before="0"/>
        <w:rPr>
          <w:b w:val="0"/>
          <w:sz w:val="18"/>
          <w:lang w:bidi="en-US"/>
        </w:rPr>
      </w:pPr>
      <w:r w:rsidRPr="00B32466">
        <w:rPr>
          <w:b w:val="0"/>
          <w:sz w:val="18"/>
          <w:vertAlign w:val="superscript"/>
          <w:lang w:bidi="en-US"/>
        </w:rPr>
        <w:t xml:space="preserve">16 </w:t>
      </w:r>
      <w:r w:rsidRPr="00B32466">
        <w:rPr>
          <w:b w:val="0"/>
          <w:sz w:val="18"/>
          <w:lang w:bidi="en-US"/>
        </w:rPr>
        <w:t xml:space="preserve"> 71 Fed. Reg. 46648.</w:t>
      </w:r>
    </w:p>
    <w:p w14:paraId="161A5657" w14:textId="77777777" w:rsidR="00C9059B" w:rsidRDefault="00C9059B" w:rsidP="00C9059B">
      <w:pPr>
        <w:rPr>
          <w:lang w:bidi="en-US"/>
        </w:rPr>
      </w:pPr>
    </w:p>
    <w:p w14:paraId="0B6F02F4" w14:textId="77777777" w:rsidR="00C9059B" w:rsidRDefault="00C9059B" w:rsidP="00C9059B">
      <w:pPr>
        <w:pStyle w:val="ListParagraph"/>
        <w:numPr>
          <w:ilvl w:val="0"/>
          <w:numId w:val="9"/>
        </w:numPr>
        <w:spacing w:after="0" w:line="240" w:lineRule="auto"/>
        <w:ind w:left="360"/>
        <w:rPr>
          <w:rStyle w:val="Emphasis"/>
          <w:b/>
        </w:rPr>
      </w:pPr>
      <w:r w:rsidRPr="00335DB3">
        <w:rPr>
          <w:rStyle w:val="Emphasis"/>
          <w:b/>
        </w:rPr>
        <w:t>Parental Involvement:</w:t>
      </w:r>
    </w:p>
    <w:p w14:paraId="3CD0F8B9" w14:textId="77777777" w:rsidR="00C9059B" w:rsidRPr="00320623" w:rsidRDefault="00C9059B" w:rsidP="00C9059B">
      <w:pPr>
        <w:pStyle w:val="ListParagraph"/>
        <w:spacing w:after="0" w:line="240" w:lineRule="auto"/>
        <w:rPr>
          <w:rStyle w:val="Emphasis"/>
          <w:b/>
          <w:sz w:val="14"/>
        </w:rPr>
      </w:pPr>
    </w:p>
    <w:p w14:paraId="37E29FE2" w14:textId="77777777" w:rsidR="00C9059B" w:rsidRPr="0025325D" w:rsidRDefault="00C9059B" w:rsidP="00C9059B">
      <w:pPr>
        <w:pStyle w:val="ListBullet"/>
        <w:spacing w:line="240" w:lineRule="auto"/>
        <w:ind w:left="720"/>
        <w:rPr>
          <w:lang w:bidi="en-US"/>
        </w:rPr>
      </w:pPr>
      <w:r w:rsidRPr="0025325D">
        <w:rPr>
          <w:lang w:bidi="en-US"/>
        </w:rPr>
        <w:t>As would be done with any other student suspected of having a disability, invite parents of the EL student to participate in the evaluation process.</w:t>
      </w:r>
      <w:r w:rsidRPr="0025325D">
        <w:rPr>
          <w:vertAlign w:val="superscript"/>
          <w:lang w:bidi="en-US"/>
        </w:rPr>
        <w:t>16</w:t>
      </w:r>
    </w:p>
    <w:p w14:paraId="0C1C704E" w14:textId="77777777" w:rsidR="00C9059B" w:rsidRPr="0025325D" w:rsidRDefault="00C9059B" w:rsidP="00C9059B">
      <w:pPr>
        <w:pStyle w:val="ListBullet"/>
        <w:spacing w:line="240" w:lineRule="auto"/>
        <w:ind w:left="720"/>
        <w:rPr>
          <w:lang w:bidi="en-US"/>
        </w:rPr>
      </w:pPr>
      <w:r w:rsidRPr="0025325D">
        <w:rPr>
          <w:lang w:bidi="en-US"/>
        </w:rPr>
        <w:t>Provide parents with a free interpreter and/or translation services during meetings in their primary language, to the extent feasible.</w:t>
      </w:r>
      <w:r w:rsidRPr="0025325D">
        <w:rPr>
          <w:vertAlign w:val="superscript"/>
          <w:lang w:bidi="en-US"/>
        </w:rPr>
        <w:t>17</w:t>
      </w:r>
    </w:p>
    <w:p w14:paraId="3A0D1396" w14:textId="77777777" w:rsidR="00C9059B" w:rsidRPr="0025325D" w:rsidRDefault="00C9059B" w:rsidP="00C9059B">
      <w:pPr>
        <w:pStyle w:val="ListBullet"/>
        <w:spacing w:after="60"/>
        <w:ind w:left="720"/>
        <w:rPr>
          <w:lang w:bidi="en-US"/>
        </w:rPr>
      </w:pPr>
      <w:r w:rsidRPr="0025325D">
        <w:rPr>
          <w:lang w:bidi="en-US"/>
        </w:rPr>
        <w:t xml:space="preserve">In order to ensure parents have meaningful access, provide all information to the parents in a language they can understand, including the Procedural Safeguards Notice to the extent practicable. If written translations are not practicable parents must be offered free oral interpretation of the written information. </w:t>
      </w:r>
      <w:r w:rsidRPr="0025325D">
        <w:rPr>
          <w:vertAlign w:val="superscript"/>
          <w:lang w:bidi="en-US"/>
        </w:rPr>
        <w:t>18</w:t>
      </w:r>
    </w:p>
    <w:p w14:paraId="22B544A0" w14:textId="77777777" w:rsidR="00C9059B" w:rsidRDefault="00C9059B" w:rsidP="00C9059B">
      <w:pPr>
        <w:pStyle w:val="ListParagraph"/>
        <w:numPr>
          <w:ilvl w:val="0"/>
          <w:numId w:val="9"/>
        </w:numPr>
        <w:spacing w:after="0" w:line="240" w:lineRule="auto"/>
        <w:ind w:left="450"/>
        <w:rPr>
          <w:rStyle w:val="Emphasis"/>
          <w:b/>
        </w:rPr>
      </w:pPr>
      <w:r w:rsidRPr="00335DB3">
        <w:rPr>
          <w:rStyle w:val="Emphasis"/>
          <w:b/>
        </w:rPr>
        <w:t>Select appropriate instruments and strategies:</w:t>
      </w:r>
    </w:p>
    <w:p w14:paraId="1F166D84" w14:textId="77777777" w:rsidR="00C9059B" w:rsidRPr="00320623" w:rsidRDefault="00C9059B" w:rsidP="00C9059B">
      <w:pPr>
        <w:pStyle w:val="ListParagraph"/>
        <w:spacing w:after="0" w:line="240" w:lineRule="auto"/>
        <w:rPr>
          <w:rStyle w:val="Emphasis"/>
          <w:b/>
          <w:sz w:val="14"/>
        </w:rPr>
      </w:pPr>
    </w:p>
    <w:p w14:paraId="3A742E0E" w14:textId="77777777" w:rsidR="00C9059B" w:rsidRDefault="00C9059B" w:rsidP="00C9059B">
      <w:pPr>
        <w:pStyle w:val="TableParagraph"/>
        <w:numPr>
          <w:ilvl w:val="0"/>
          <w:numId w:val="5"/>
        </w:numPr>
        <w:ind w:left="720" w:right="1496"/>
        <w:rPr>
          <w:sz w:val="24"/>
        </w:rPr>
      </w:pPr>
      <w:r>
        <w:rPr>
          <w:sz w:val="24"/>
        </w:rPr>
        <w:t>Tailor an evaluation plan to the specific cultural, linguistic, and</w:t>
      </w:r>
      <w:r>
        <w:rPr>
          <w:spacing w:val="-32"/>
          <w:sz w:val="24"/>
        </w:rPr>
        <w:t xml:space="preserve"> </w:t>
      </w:r>
      <w:r>
        <w:rPr>
          <w:sz w:val="24"/>
        </w:rPr>
        <w:t>developmental characteristics of the</w:t>
      </w:r>
      <w:r>
        <w:rPr>
          <w:spacing w:val="-1"/>
          <w:sz w:val="24"/>
        </w:rPr>
        <w:t xml:space="preserve"> </w:t>
      </w:r>
      <w:r>
        <w:rPr>
          <w:sz w:val="24"/>
        </w:rPr>
        <w:t>student.</w:t>
      </w:r>
      <w:r>
        <w:rPr>
          <w:sz w:val="24"/>
          <w:vertAlign w:val="superscript"/>
        </w:rPr>
        <w:t>19</w:t>
      </w:r>
    </w:p>
    <w:p w14:paraId="1617A568" w14:textId="77777777" w:rsidR="00C9059B" w:rsidRDefault="00C9059B" w:rsidP="00C9059B">
      <w:pPr>
        <w:pStyle w:val="TableParagraph"/>
        <w:numPr>
          <w:ilvl w:val="0"/>
          <w:numId w:val="5"/>
        </w:numPr>
        <w:ind w:left="720" w:right="136"/>
        <w:rPr>
          <w:sz w:val="24"/>
        </w:rPr>
      </w:pPr>
      <w:r>
        <w:rPr>
          <w:sz w:val="24"/>
        </w:rPr>
        <w:t>Utilize multiple sources of data to assess all areas of concern. Options include formal and informal methods, such as standardized/non-standardized assessments, non-verbal measures, observations of student, parent and teacher interviews, progress monitoring and peer comparison data, performance samples, etc. No single procedure can be used as a sole basis for making decisions about</w:t>
      </w:r>
      <w:r>
        <w:rPr>
          <w:spacing w:val="-3"/>
          <w:sz w:val="24"/>
        </w:rPr>
        <w:t xml:space="preserve"> </w:t>
      </w:r>
      <w:r>
        <w:rPr>
          <w:sz w:val="24"/>
        </w:rPr>
        <w:t>eligibility.</w:t>
      </w:r>
      <w:r>
        <w:rPr>
          <w:sz w:val="24"/>
          <w:vertAlign w:val="superscript"/>
        </w:rPr>
        <w:t>20</w:t>
      </w:r>
    </w:p>
    <w:p w14:paraId="243143DA" w14:textId="77777777" w:rsidR="00C9059B" w:rsidRDefault="00C9059B" w:rsidP="00C9059B">
      <w:pPr>
        <w:pStyle w:val="TableParagraph"/>
        <w:numPr>
          <w:ilvl w:val="0"/>
          <w:numId w:val="5"/>
        </w:numPr>
        <w:ind w:left="720" w:right="585"/>
        <w:rPr>
          <w:sz w:val="24"/>
        </w:rPr>
      </w:pPr>
      <w:r>
        <w:rPr>
          <w:sz w:val="24"/>
        </w:rPr>
        <w:t>Ensure that assessment materials that are selected and administered are not culturally, linguistically, or racially</w:t>
      </w:r>
      <w:r>
        <w:rPr>
          <w:spacing w:val="-3"/>
          <w:sz w:val="24"/>
        </w:rPr>
        <w:t xml:space="preserve"> </w:t>
      </w:r>
      <w:r>
        <w:rPr>
          <w:sz w:val="24"/>
        </w:rPr>
        <w:t>discriminatory.</w:t>
      </w:r>
      <w:r>
        <w:rPr>
          <w:sz w:val="24"/>
          <w:vertAlign w:val="superscript"/>
        </w:rPr>
        <w:t>21</w:t>
      </w:r>
    </w:p>
    <w:p w14:paraId="1104B719" w14:textId="6DDC02FB" w:rsidR="00C9059B" w:rsidRDefault="00C9059B" w:rsidP="00C9059B">
      <w:pPr>
        <w:pStyle w:val="ListParagraph"/>
        <w:numPr>
          <w:ilvl w:val="0"/>
          <w:numId w:val="5"/>
        </w:numPr>
        <w:spacing w:line="240" w:lineRule="auto"/>
        <w:ind w:left="720"/>
      </w:pPr>
      <w:r>
        <w:t>Examine test items for cultural bias/appropriateness and modify as needed.</w:t>
      </w:r>
      <w:r w:rsidRPr="0025325D">
        <w:rPr>
          <w:vertAlign w:val="superscript"/>
        </w:rPr>
        <w:t>22</w:t>
      </w:r>
      <w:r>
        <w:t xml:space="preserve"> If the modifications negatively impact the validity of the score, the results cannot be used as a primary source for eligibility </w:t>
      </w:r>
      <w:r w:rsidR="00D61A1B">
        <w:t>determination but</w:t>
      </w:r>
      <w:r>
        <w:t xml:space="preserve"> rather may be used as descriptive information.</w:t>
      </w:r>
    </w:p>
    <w:p w14:paraId="7CF0F6B2" w14:textId="77777777" w:rsidR="00C9059B" w:rsidRPr="00320623" w:rsidRDefault="00C9059B" w:rsidP="00C9059B">
      <w:pPr>
        <w:pStyle w:val="ListParagraph"/>
        <w:spacing w:line="240" w:lineRule="auto"/>
        <w:ind w:left="450"/>
        <w:rPr>
          <w:sz w:val="14"/>
        </w:rPr>
      </w:pPr>
    </w:p>
    <w:p w14:paraId="433508D8" w14:textId="77777777" w:rsidR="00C9059B" w:rsidRDefault="00C9059B" w:rsidP="00C9059B">
      <w:pPr>
        <w:pStyle w:val="ListParagraph"/>
        <w:numPr>
          <w:ilvl w:val="0"/>
          <w:numId w:val="9"/>
        </w:numPr>
        <w:spacing w:before="240" w:line="240" w:lineRule="auto"/>
        <w:ind w:left="360"/>
        <w:rPr>
          <w:rStyle w:val="Emphasis"/>
          <w:b/>
        </w:rPr>
      </w:pPr>
      <w:r w:rsidRPr="00335DB3">
        <w:rPr>
          <w:rStyle w:val="Emphasis"/>
          <w:b/>
        </w:rPr>
        <w:t>Administer selected measures:</w:t>
      </w:r>
    </w:p>
    <w:p w14:paraId="64A11BCF" w14:textId="77777777" w:rsidR="00C9059B" w:rsidRPr="00320623" w:rsidRDefault="00C9059B" w:rsidP="00C9059B">
      <w:pPr>
        <w:pStyle w:val="ListParagraph"/>
        <w:spacing w:before="240" w:line="240" w:lineRule="auto"/>
        <w:rPr>
          <w:rStyle w:val="Emphasis"/>
          <w:b/>
          <w:sz w:val="12"/>
        </w:rPr>
      </w:pPr>
    </w:p>
    <w:p w14:paraId="13B4D022" w14:textId="23163F48" w:rsidR="00C9059B" w:rsidRPr="0025325D" w:rsidRDefault="00C9059B" w:rsidP="00C9059B">
      <w:pPr>
        <w:pStyle w:val="ListParagraph"/>
        <w:numPr>
          <w:ilvl w:val="0"/>
          <w:numId w:val="6"/>
        </w:numPr>
        <w:spacing w:before="240" w:line="240" w:lineRule="auto"/>
        <w:ind w:left="720"/>
        <w:rPr>
          <w:lang w:bidi="en-US"/>
        </w:rPr>
      </w:pPr>
      <w:r w:rsidRPr="0025325D">
        <w:rPr>
          <w:lang w:bidi="en-US"/>
        </w:rPr>
        <w:t>Provide and administer special education evaluations in the child’s native language or other form of communication, and in the form most likely to yield accurate information on what</w:t>
      </w:r>
      <w:r>
        <w:rPr>
          <w:lang w:bidi="en-US"/>
        </w:rPr>
        <w:t xml:space="preserve"> </w:t>
      </w:r>
      <w:r w:rsidRPr="0025325D">
        <w:rPr>
          <w:lang w:bidi="en-US"/>
        </w:rPr>
        <w:t>the student knows and can do academically, developmentally, and functionally, unless it is clearly not feasible to provide or administer.</w:t>
      </w:r>
      <w:r w:rsidRPr="0025325D">
        <w:rPr>
          <w:vertAlign w:val="superscript"/>
          <w:lang w:bidi="en-US"/>
        </w:rPr>
        <w:t>23</w:t>
      </w:r>
    </w:p>
    <w:p w14:paraId="1AA16C77" w14:textId="77777777" w:rsidR="00C9059B" w:rsidRPr="0025325D" w:rsidRDefault="00C9059B" w:rsidP="00C9059B">
      <w:pPr>
        <w:pStyle w:val="ListParagraph"/>
        <w:numPr>
          <w:ilvl w:val="0"/>
          <w:numId w:val="6"/>
        </w:numPr>
        <w:spacing w:line="240" w:lineRule="auto"/>
        <w:ind w:left="720"/>
      </w:pPr>
      <w:r w:rsidRPr="0025325D">
        <w:rPr>
          <w:lang w:bidi="en-US"/>
        </w:rPr>
        <w:t>Ensure assessments are administered and interpreted by trained professionals who possess knowledge and skills related to cultural and linguistic variables, including knowing how to differentiate between language needs and a disability (refer to the “Language Differences vs. Disabilities” table at the end of this document).</w:t>
      </w:r>
      <w:r w:rsidRPr="0025325D">
        <w:rPr>
          <w:vertAlign w:val="superscript"/>
          <w:lang w:bidi="en-US"/>
        </w:rPr>
        <w:t>24</w:t>
      </w:r>
    </w:p>
    <w:p w14:paraId="3DCAC8FA" w14:textId="77777777" w:rsidR="00C9059B" w:rsidRPr="00B32466" w:rsidRDefault="00C9059B" w:rsidP="00C9059B">
      <w:pPr>
        <w:pStyle w:val="Contact"/>
        <w:spacing w:before="0"/>
        <w:rPr>
          <w:b w:val="0"/>
          <w:sz w:val="18"/>
        </w:rPr>
      </w:pPr>
      <w:r w:rsidRPr="00B32466">
        <w:rPr>
          <w:b w:val="0"/>
          <w:sz w:val="18"/>
          <w:vertAlign w:val="superscript"/>
        </w:rPr>
        <w:t>16</w:t>
      </w:r>
      <w:r w:rsidRPr="00B32466">
        <w:rPr>
          <w:b w:val="0"/>
          <w:sz w:val="18"/>
        </w:rPr>
        <w:t xml:space="preserve"> 34 CFR 300.305.</w:t>
      </w:r>
    </w:p>
    <w:p w14:paraId="278CFE0E" w14:textId="77777777" w:rsidR="00C9059B" w:rsidRPr="00B32466" w:rsidRDefault="00C9059B" w:rsidP="00C9059B">
      <w:pPr>
        <w:pStyle w:val="Contact"/>
        <w:spacing w:before="0"/>
        <w:rPr>
          <w:b w:val="0"/>
          <w:sz w:val="18"/>
        </w:rPr>
      </w:pPr>
      <w:r w:rsidRPr="00B32466">
        <w:rPr>
          <w:b w:val="0"/>
          <w:sz w:val="18"/>
          <w:vertAlign w:val="superscript"/>
        </w:rPr>
        <w:t xml:space="preserve">17 </w:t>
      </w:r>
      <w:r w:rsidRPr="00B32466">
        <w:rPr>
          <w:b w:val="0"/>
          <w:sz w:val="18"/>
        </w:rPr>
        <w:t>34 CFR 300.322(e).</w:t>
      </w:r>
    </w:p>
    <w:p w14:paraId="66FB33C1" w14:textId="77777777" w:rsidR="00C9059B" w:rsidRPr="00B32466" w:rsidRDefault="00C9059B" w:rsidP="00C9059B">
      <w:pPr>
        <w:pStyle w:val="Contact"/>
        <w:spacing w:before="0"/>
        <w:rPr>
          <w:b w:val="0"/>
          <w:sz w:val="18"/>
        </w:rPr>
      </w:pPr>
      <w:r w:rsidRPr="00B32466">
        <w:rPr>
          <w:b w:val="0"/>
          <w:sz w:val="18"/>
          <w:vertAlign w:val="superscript"/>
        </w:rPr>
        <w:t>18</w:t>
      </w:r>
      <w:r w:rsidRPr="00B32466">
        <w:rPr>
          <w:b w:val="0"/>
          <w:sz w:val="18"/>
        </w:rPr>
        <w:t xml:space="preserve"> 34 CFR 300.322(e); Dear Colleague Letter, 115 LRP 524 (OCR/DOJ 1/7/15); Letter to Boswell, 49 IDELR 196 (OSEP 9/4/07),</w:t>
      </w:r>
    </w:p>
    <w:p w14:paraId="4DFD56B1" w14:textId="77777777" w:rsidR="00C9059B" w:rsidRPr="00B32466" w:rsidRDefault="00C9059B" w:rsidP="00C9059B">
      <w:pPr>
        <w:pStyle w:val="Contact"/>
        <w:spacing w:before="0"/>
        <w:rPr>
          <w:b w:val="0"/>
          <w:sz w:val="18"/>
        </w:rPr>
      </w:pPr>
      <w:r w:rsidRPr="00B32466">
        <w:rPr>
          <w:b w:val="0"/>
          <w:sz w:val="18"/>
          <w:vertAlign w:val="superscript"/>
        </w:rPr>
        <w:t>19</w:t>
      </w:r>
      <w:r w:rsidRPr="00B32466">
        <w:rPr>
          <w:b w:val="0"/>
          <w:sz w:val="18"/>
        </w:rPr>
        <w:t xml:space="preserve">  34 CFR 300.304(b)(1)-(3).</w:t>
      </w:r>
    </w:p>
    <w:p w14:paraId="0AF3AD81" w14:textId="77777777" w:rsidR="00C9059B" w:rsidRPr="00B32466" w:rsidRDefault="00C9059B" w:rsidP="00C9059B">
      <w:pPr>
        <w:pStyle w:val="Contact"/>
        <w:spacing w:before="0"/>
        <w:rPr>
          <w:b w:val="0"/>
          <w:sz w:val="18"/>
        </w:rPr>
      </w:pPr>
      <w:r w:rsidRPr="00B32466">
        <w:rPr>
          <w:b w:val="0"/>
          <w:sz w:val="18"/>
          <w:vertAlign w:val="superscript"/>
        </w:rPr>
        <w:lastRenderedPageBreak/>
        <w:t>20</w:t>
      </w:r>
      <w:r w:rsidRPr="00B32466">
        <w:rPr>
          <w:b w:val="0"/>
          <w:sz w:val="18"/>
        </w:rPr>
        <w:t xml:space="preserve">  34 CFR 300.304(b)(1)-(3).</w:t>
      </w:r>
    </w:p>
    <w:p w14:paraId="4153E23D" w14:textId="77777777" w:rsidR="00C9059B" w:rsidRPr="00B32466" w:rsidRDefault="00C9059B" w:rsidP="00C9059B">
      <w:pPr>
        <w:pStyle w:val="Contact"/>
        <w:spacing w:before="0"/>
        <w:rPr>
          <w:b w:val="0"/>
          <w:sz w:val="18"/>
        </w:rPr>
      </w:pPr>
      <w:r w:rsidRPr="00B32466">
        <w:rPr>
          <w:b w:val="0"/>
          <w:sz w:val="18"/>
          <w:vertAlign w:val="superscript"/>
        </w:rPr>
        <w:t>21</w:t>
      </w:r>
      <w:r w:rsidRPr="00B32466">
        <w:rPr>
          <w:b w:val="0"/>
          <w:sz w:val="18"/>
        </w:rPr>
        <w:t xml:space="preserve">  34 CFR 300.304(c)(1)(i).</w:t>
      </w:r>
    </w:p>
    <w:p w14:paraId="4A1B16BA" w14:textId="77777777" w:rsidR="00C9059B" w:rsidRPr="00B32466" w:rsidRDefault="00C9059B" w:rsidP="00C9059B">
      <w:pPr>
        <w:pStyle w:val="Contact"/>
        <w:spacing w:before="0"/>
        <w:rPr>
          <w:b w:val="0"/>
          <w:sz w:val="18"/>
        </w:rPr>
      </w:pPr>
      <w:r w:rsidRPr="00B32466">
        <w:rPr>
          <w:b w:val="0"/>
          <w:sz w:val="18"/>
          <w:vertAlign w:val="superscript"/>
        </w:rPr>
        <w:t>22</w:t>
      </w:r>
      <w:r w:rsidRPr="00B32466">
        <w:rPr>
          <w:b w:val="0"/>
          <w:sz w:val="18"/>
        </w:rPr>
        <w:t xml:space="preserve">  34 CFR 300.304(c)(1)(i).</w:t>
      </w:r>
    </w:p>
    <w:p w14:paraId="0C43ABE0" w14:textId="77777777" w:rsidR="00C9059B" w:rsidRDefault="00C9059B" w:rsidP="00C9059B">
      <w:pPr>
        <w:spacing w:after="0" w:line="240" w:lineRule="auto"/>
        <w:rPr>
          <w:sz w:val="20"/>
        </w:rPr>
      </w:pPr>
    </w:p>
    <w:p w14:paraId="1B255CBC" w14:textId="77777777" w:rsidR="00C9059B" w:rsidRPr="00B32466" w:rsidRDefault="00C9059B" w:rsidP="00C9059B">
      <w:pPr>
        <w:pStyle w:val="ListParagraph"/>
        <w:numPr>
          <w:ilvl w:val="0"/>
          <w:numId w:val="9"/>
        </w:numPr>
        <w:spacing w:after="0" w:line="240" w:lineRule="auto"/>
        <w:ind w:left="360"/>
        <w:rPr>
          <w:rStyle w:val="Emphasis"/>
          <w:b/>
        </w:rPr>
      </w:pPr>
      <w:r w:rsidRPr="00320623">
        <w:rPr>
          <w:rStyle w:val="Emphasis"/>
          <w:b/>
        </w:rPr>
        <w:t>Interpret evaluation results:</w:t>
      </w:r>
    </w:p>
    <w:p w14:paraId="03636028" w14:textId="77777777" w:rsidR="00C9059B" w:rsidRDefault="00C9059B" w:rsidP="00C9059B">
      <w:pPr>
        <w:pStyle w:val="TableParagraph"/>
        <w:numPr>
          <w:ilvl w:val="0"/>
          <w:numId w:val="10"/>
        </w:numPr>
        <w:tabs>
          <w:tab w:val="left" w:pos="468"/>
        </w:tabs>
        <w:spacing w:before="119"/>
        <w:ind w:right="786"/>
        <w:rPr>
          <w:sz w:val="24"/>
        </w:rPr>
      </w:pPr>
      <w:r>
        <w:rPr>
          <w:sz w:val="24"/>
        </w:rPr>
        <w:t>Evaluate the extent to which cultural and linguistic differences may have affected the validity of scores obtained from standardized</w:t>
      </w:r>
      <w:r>
        <w:rPr>
          <w:spacing w:val="1"/>
          <w:sz w:val="24"/>
        </w:rPr>
        <w:t xml:space="preserve"> </w:t>
      </w:r>
      <w:r>
        <w:rPr>
          <w:sz w:val="24"/>
        </w:rPr>
        <w:t>tests</w:t>
      </w:r>
      <w:r>
        <w:rPr>
          <w:sz w:val="24"/>
          <w:vertAlign w:val="superscript"/>
        </w:rPr>
        <w:t>25</w:t>
      </w:r>
      <w:r>
        <w:rPr>
          <w:sz w:val="24"/>
        </w:rPr>
        <w:t>.</w:t>
      </w:r>
    </w:p>
    <w:p w14:paraId="166C996E" w14:textId="77777777" w:rsidR="00C9059B" w:rsidRDefault="00C9059B" w:rsidP="00C9059B">
      <w:pPr>
        <w:pStyle w:val="TableParagraph"/>
        <w:numPr>
          <w:ilvl w:val="0"/>
          <w:numId w:val="10"/>
        </w:numPr>
        <w:tabs>
          <w:tab w:val="left" w:pos="468"/>
        </w:tabs>
        <w:ind w:right="127"/>
        <w:rPr>
          <w:sz w:val="24"/>
        </w:rPr>
      </w:pPr>
      <w:r>
        <w:rPr>
          <w:sz w:val="24"/>
        </w:rPr>
        <w:t>Determine whether the learning difficulties manifested over time are similar across</w:t>
      </w:r>
      <w:r>
        <w:rPr>
          <w:spacing w:val="-38"/>
          <w:sz w:val="24"/>
        </w:rPr>
        <w:t xml:space="preserve"> </w:t>
      </w:r>
      <w:r>
        <w:rPr>
          <w:sz w:val="24"/>
        </w:rPr>
        <w:t>multiple settings and contexts (home, school,</w:t>
      </w:r>
      <w:r>
        <w:rPr>
          <w:spacing w:val="-2"/>
          <w:sz w:val="24"/>
        </w:rPr>
        <w:t xml:space="preserve"> </w:t>
      </w:r>
      <w:r>
        <w:rPr>
          <w:sz w:val="24"/>
        </w:rPr>
        <w:t>community</w:t>
      </w:r>
      <w:r>
        <w:rPr>
          <w:sz w:val="24"/>
          <w:vertAlign w:val="superscript"/>
        </w:rPr>
        <w:t>26</w:t>
      </w:r>
      <w:r>
        <w:rPr>
          <w:sz w:val="24"/>
        </w:rPr>
        <w:t>).</w:t>
      </w:r>
    </w:p>
    <w:p w14:paraId="5F46BB98" w14:textId="77777777" w:rsidR="00C9059B" w:rsidRDefault="00C9059B" w:rsidP="00C9059B">
      <w:pPr>
        <w:pStyle w:val="TableParagraph"/>
        <w:numPr>
          <w:ilvl w:val="0"/>
          <w:numId w:val="10"/>
        </w:numPr>
        <w:tabs>
          <w:tab w:val="left" w:pos="468"/>
        </w:tabs>
        <w:ind w:right="467"/>
        <w:rPr>
          <w:sz w:val="24"/>
        </w:rPr>
      </w:pPr>
      <w:r>
        <w:rPr>
          <w:sz w:val="24"/>
        </w:rPr>
        <w:t>Determine whether the learning difficulties are evident in both English and the</w:t>
      </w:r>
      <w:r>
        <w:rPr>
          <w:spacing w:val="-36"/>
          <w:sz w:val="24"/>
        </w:rPr>
        <w:t xml:space="preserve"> </w:t>
      </w:r>
      <w:r>
        <w:rPr>
          <w:sz w:val="24"/>
        </w:rPr>
        <w:t>student’s native</w:t>
      </w:r>
      <w:r>
        <w:rPr>
          <w:spacing w:val="-2"/>
          <w:sz w:val="24"/>
        </w:rPr>
        <w:t xml:space="preserve"> </w:t>
      </w:r>
      <w:r>
        <w:rPr>
          <w:sz w:val="24"/>
        </w:rPr>
        <w:t>language.</w:t>
      </w:r>
    </w:p>
    <w:p w14:paraId="37979D9F" w14:textId="77777777" w:rsidR="00C9059B" w:rsidRDefault="00C9059B" w:rsidP="00C9059B">
      <w:pPr>
        <w:pStyle w:val="TableParagraph"/>
        <w:numPr>
          <w:ilvl w:val="0"/>
          <w:numId w:val="10"/>
        </w:numPr>
        <w:tabs>
          <w:tab w:val="left" w:pos="468"/>
        </w:tabs>
        <w:ind w:right="503"/>
        <w:rPr>
          <w:sz w:val="24"/>
        </w:rPr>
      </w:pPr>
      <w:r>
        <w:rPr>
          <w:sz w:val="24"/>
        </w:rPr>
        <w:t>Summarize data from a variety of sources to establish a preponderance of evidence</w:t>
      </w:r>
      <w:r>
        <w:rPr>
          <w:spacing w:val="-35"/>
          <w:sz w:val="24"/>
        </w:rPr>
        <w:t xml:space="preserve"> </w:t>
      </w:r>
      <w:r>
        <w:rPr>
          <w:sz w:val="24"/>
        </w:rPr>
        <w:t>that supports or negates the presence of a disability, the adverse effect of a disability on performance and the need for specially designed</w:t>
      </w:r>
      <w:r>
        <w:rPr>
          <w:spacing w:val="-7"/>
          <w:sz w:val="24"/>
        </w:rPr>
        <w:t xml:space="preserve"> </w:t>
      </w:r>
      <w:r>
        <w:rPr>
          <w:sz w:val="24"/>
        </w:rPr>
        <w:t>instruction.</w:t>
      </w:r>
    </w:p>
    <w:p w14:paraId="4E86A9B6" w14:textId="77777777" w:rsidR="00C9059B" w:rsidRPr="00886583" w:rsidRDefault="00C9059B" w:rsidP="00C9059B">
      <w:pPr>
        <w:pStyle w:val="ListParagraph"/>
        <w:numPr>
          <w:ilvl w:val="0"/>
          <w:numId w:val="10"/>
        </w:numPr>
        <w:spacing w:after="0" w:line="240" w:lineRule="auto"/>
        <w:rPr>
          <w:b/>
          <w:iCs/>
          <w:caps/>
        </w:rPr>
      </w:pPr>
      <w:r>
        <w:t>An</w:t>
      </w:r>
      <w:r>
        <w:rPr>
          <w:spacing w:val="-2"/>
        </w:rPr>
        <w:t xml:space="preserve"> </w:t>
      </w:r>
      <w:r>
        <w:t>EL</w:t>
      </w:r>
      <w:r>
        <w:rPr>
          <w:spacing w:val="-2"/>
        </w:rPr>
        <w:t xml:space="preserve"> </w:t>
      </w:r>
      <w:r>
        <w:t>student</w:t>
      </w:r>
      <w:r>
        <w:rPr>
          <w:spacing w:val="-2"/>
        </w:rPr>
        <w:t xml:space="preserve"> </w:t>
      </w:r>
      <w:r>
        <w:t>may</w:t>
      </w:r>
      <w:r>
        <w:rPr>
          <w:spacing w:val="-4"/>
        </w:rPr>
        <w:t xml:space="preserve"> </w:t>
      </w:r>
      <w:r>
        <w:t>not</w:t>
      </w:r>
      <w:r>
        <w:rPr>
          <w:spacing w:val="-4"/>
        </w:rPr>
        <w:t xml:space="preserve"> </w:t>
      </w:r>
      <w:r>
        <w:t>qualify</w:t>
      </w:r>
      <w:r>
        <w:rPr>
          <w:spacing w:val="-6"/>
        </w:rPr>
        <w:t xml:space="preserve"> </w:t>
      </w:r>
      <w:r>
        <w:t>for</w:t>
      </w:r>
      <w:r>
        <w:rPr>
          <w:spacing w:val="-4"/>
        </w:rPr>
        <w:t xml:space="preserve"> </w:t>
      </w:r>
      <w:r>
        <w:t>special</w:t>
      </w:r>
      <w:r>
        <w:rPr>
          <w:spacing w:val="-5"/>
        </w:rPr>
        <w:t xml:space="preserve"> </w:t>
      </w:r>
      <w:r>
        <w:t>education</w:t>
      </w:r>
      <w:r>
        <w:rPr>
          <w:spacing w:val="-1"/>
        </w:rPr>
        <w:t xml:space="preserve"> </w:t>
      </w:r>
      <w:r>
        <w:t>if</w:t>
      </w:r>
      <w:r>
        <w:rPr>
          <w:spacing w:val="-4"/>
        </w:rPr>
        <w:t xml:space="preserve"> </w:t>
      </w:r>
      <w:r>
        <w:t>the</w:t>
      </w:r>
      <w:r>
        <w:rPr>
          <w:spacing w:val="-5"/>
        </w:rPr>
        <w:t xml:space="preserve"> </w:t>
      </w:r>
      <w:r>
        <w:t>determinant</w:t>
      </w:r>
      <w:r>
        <w:rPr>
          <w:spacing w:val="-4"/>
        </w:rPr>
        <w:t xml:space="preserve"> </w:t>
      </w:r>
      <w:r>
        <w:t>factor</w:t>
      </w:r>
      <w:r>
        <w:rPr>
          <w:spacing w:val="-4"/>
        </w:rPr>
        <w:t xml:space="preserve"> </w:t>
      </w:r>
      <w:r>
        <w:t>for</w:t>
      </w:r>
      <w:r>
        <w:rPr>
          <w:spacing w:val="-4"/>
        </w:rPr>
        <w:t xml:space="preserve"> </w:t>
      </w:r>
      <w:r>
        <w:t>eligibility is, among other things, limited English</w:t>
      </w:r>
      <w:r>
        <w:rPr>
          <w:spacing w:val="-6"/>
        </w:rPr>
        <w:t xml:space="preserve"> </w:t>
      </w:r>
      <w:r>
        <w:t>proficiency.</w:t>
      </w:r>
      <w:r>
        <w:rPr>
          <w:vertAlign w:val="superscript"/>
        </w:rPr>
        <w:t>27</w:t>
      </w:r>
    </w:p>
    <w:p w14:paraId="1F2999DD" w14:textId="77777777" w:rsidR="00C9059B" w:rsidRDefault="00C9059B" w:rsidP="00C9059B">
      <w:pPr>
        <w:spacing w:after="0" w:line="240" w:lineRule="auto"/>
        <w:rPr>
          <w:rStyle w:val="Emphasis"/>
          <w:b/>
        </w:rPr>
      </w:pPr>
    </w:p>
    <w:p w14:paraId="1A007899" w14:textId="77777777" w:rsidR="00C9059B" w:rsidRDefault="00C9059B" w:rsidP="00C9059B">
      <w:pPr>
        <w:pStyle w:val="ListParagraph"/>
        <w:numPr>
          <w:ilvl w:val="0"/>
          <w:numId w:val="9"/>
        </w:numPr>
        <w:spacing w:after="240" w:line="240" w:lineRule="auto"/>
        <w:ind w:left="360"/>
        <w:rPr>
          <w:rStyle w:val="Emphasis"/>
          <w:b/>
        </w:rPr>
      </w:pPr>
      <w:r>
        <w:rPr>
          <w:rStyle w:val="Emphasis"/>
          <w:b/>
        </w:rPr>
        <w:t>Do Not Delay an Evaluation for Special Education if a Disability is Suspected:</w:t>
      </w:r>
    </w:p>
    <w:p w14:paraId="1F1F39BC" w14:textId="77777777" w:rsidR="00C9059B" w:rsidRPr="00886583" w:rsidRDefault="00C9059B" w:rsidP="00C9059B">
      <w:pPr>
        <w:pStyle w:val="ListBullet"/>
        <w:spacing w:after="60" w:line="240" w:lineRule="auto"/>
        <w:ind w:left="720"/>
        <w:rPr>
          <w:rStyle w:val="Emphasis"/>
          <w:b/>
          <w:color w:val="auto"/>
          <w:szCs w:val="22"/>
          <w:lang w:eastAsia="en-US"/>
        </w:rPr>
      </w:pPr>
      <w:r>
        <w:t>If an EL student’s parents or any member of the team suspects that the student has a disability and needs special education services, the referral for an evaluation should proceed immediately.</w:t>
      </w:r>
    </w:p>
    <w:p w14:paraId="0BF6A4F6" w14:textId="77777777" w:rsidR="00C9059B" w:rsidRPr="00C9059B" w:rsidRDefault="00C9059B" w:rsidP="00C9059B">
      <w:pPr>
        <w:pStyle w:val="Heading1"/>
      </w:pPr>
      <w:bookmarkStart w:id="4" w:name="_Toc205984560"/>
      <w:r w:rsidRPr="00C9059B">
        <w:t>Guidelines for Use of Interpreters</w:t>
      </w:r>
      <w:bookmarkEnd w:id="4"/>
    </w:p>
    <w:p w14:paraId="2F68E2B8" w14:textId="77777777" w:rsidR="00C9059B" w:rsidRPr="00B32466" w:rsidRDefault="00C9059B" w:rsidP="00C9059B">
      <w:pPr>
        <w:pStyle w:val="BodyText"/>
        <w:spacing w:before="1"/>
        <w:ind w:right="645"/>
      </w:pPr>
      <w:r>
        <w:t>The use of trained interpreters is an invaluable resource to school teams when assessing English Learners. However, the law does not specifically define the parameters of using interpreters in evaluating EL students. The following general guidelines should be considered by school teams to work successfully with interpreters</w:t>
      </w:r>
      <w:r>
        <w:rPr>
          <w:vertAlign w:val="superscript"/>
        </w:rPr>
        <w:t>28</w:t>
      </w:r>
      <w:r>
        <w:t>:</w:t>
      </w:r>
    </w:p>
    <w:p w14:paraId="65CE7F43" w14:textId="77777777" w:rsidR="00C9059B" w:rsidRDefault="00C9059B" w:rsidP="00C9059B">
      <w:pPr>
        <w:pStyle w:val="ListParagraph"/>
        <w:widowControl w:val="0"/>
        <w:numPr>
          <w:ilvl w:val="0"/>
          <w:numId w:val="11"/>
        </w:numPr>
        <w:tabs>
          <w:tab w:val="left" w:pos="1381"/>
        </w:tabs>
        <w:autoSpaceDE w:val="0"/>
        <w:autoSpaceDN w:val="0"/>
        <w:spacing w:after="0" w:line="240" w:lineRule="auto"/>
        <w:ind w:left="720" w:right="1005"/>
      </w:pPr>
      <w:r>
        <w:t>Rely on trained interpreters, rather than enlisting a cultural peer or a relative as an interpreter. When possible, choose interpreters who have prior experience as school interpreters.</w:t>
      </w:r>
    </w:p>
    <w:p w14:paraId="3DF5260D" w14:textId="77777777" w:rsidR="00C9059B" w:rsidRDefault="00C9059B" w:rsidP="00C9059B">
      <w:pPr>
        <w:pStyle w:val="ListParagraph"/>
        <w:widowControl w:val="0"/>
        <w:numPr>
          <w:ilvl w:val="0"/>
          <w:numId w:val="11"/>
        </w:numPr>
        <w:tabs>
          <w:tab w:val="left" w:pos="1381"/>
        </w:tabs>
        <w:autoSpaceDE w:val="0"/>
        <w:autoSpaceDN w:val="0"/>
        <w:spacing w:after="0" w:line="240" w:lineRule="auto"/>
        <w:ind w:left="720" w:right="1106"/>
      </w:pPr>
      <w:r>
        <w:t>Remember that most interpreters are not professionally trained in assessments</w:t>
      </w:r>
      <w:r w:rsidRPr="00320623">
        <w:rPr>
          <w:spacing w:val="-28"/>
        </w:rPr>
        <w:t xml:space="preserve"> </w:t>
      </w:r>
      <w:r>
        <w:t>and may not have familiarity with or an understanding of the technical terms associated with the special education process.</w:t>
      </w:r>
    </w:p>
    <w:p w14:paraId="00C18C1B" w14:textId="77777777" w:rsidR="00C9059B" w:rsidRDefault="00C9059B" w:rsidP="00C9059B">
      <w:pPr>
        <w:pStyle w:val="ListParagraph"/>
        <w:widowControl w:val="0"/>
        <w:numPr>
          <w:ilvl w:val="0"/>
          <w:numId w:val="11"/>
        </w:numPr>
        <w:tabs>
          <w:tab w:val="left" w:pos="1381"/>
        </w:tabs>
        <w:autoSpaceDE w:val="0"/>
        <w:autoSpaceDN w:val="0"/>
        <w:spacing w:before="2" w:after="0" w:line="240" w:lineRule="auto"/>
        <w:ind w:left="720"/>
      </w:pPr>
      <w:r>
        <w:t>Review confidentiality requirements with the</w:t>
      </w:r>
      <w:r w:rsidRPr="00320623">
        <w:rPr>
          <w:spacing w:val="-5"/>
        </w:rPr>
        <w:t xml:space="preserve"> </w:t>
      </w:r>
      <w:r>
        <w:t>interpreter.</w:t>
      </w:r>
    </w:p>
    <w:p w14:paraId="1C2890F2" w14:textId="77777777" w:rsidR="00C9059B" w:rsidRDefault="00C9059B" w:rsidP="00C9059B">
      <w:pPr>
        <w:pStyle w:val="ListParagraph"/>
        <w:widowControl w:val="0"/>
        <w:numPr>
          <w:ilvl w:val="0"/>
          <w:numId w:val="11"/>
        </w:numPr>
        <w:tabs>
          <w:tab w:val="left" w:pos="1381"/>
        </w:tabs>
        <w:autoSpaceDE w:val="0"/>
        <w:autoSpaceDN w:val="0"/>
        <w:spacing w:after="0" w:line="240" w:lineRule="auto"/>
        <w:ind w:left="720" w:right="1008"/>
      </w:pPr>
      <w:r>
        <w:t>Ensure</w:t>
      </w:r>
      <w:r w:rsidRPr="00320623">
        <w:rPr>
          <w:spacing w:val="-5"/>
        </w:rPr>
        <w:t xml:space="preserve"> </w:t>
      </w:r>
      <w:r>
        <w:t>that</w:t>
      </w:r>
      <w:r w:rsidRPr="00320623">
        <w:rPr>
          <w:spacing w:val="-5"/>
        </w:rPr>
        <w:t xml:space="preserve"> </w:t>
      </w:r>
      <w:r>
        <w:t>the</w:t>
      </w:r>
      <w:r w:rsidRPr="00320623">
        <w:rPr>
          <w:spacing w:val="-3"/>
        </w:rPr>
        <w:t xml:space="preserve"> </w:t>
      </w:r>
      <w:r>
        <w:t>interpreter</w:t>
      </w:r>
      <w:r w:rsidRPr="00320623">
        <w:rPr>
          <w:spacing w:val="-3"/>
        </w:rPr>
        <w:t xml:space="preserve"> </w:t>
      </w:r>
      <w:r>
        <w:t>has</w:t>
      </w:r>
      <w:r w:rsidRPr="00320623">
        <w:rPr>
          <w:spacing w:val="-5"/>
        </w:rPr>
        <w:t xml:space="preserve"> </w:t>
      </w:r>
      <w:r>
        <w:t>knowledge</w:t>
      </w:r>
      <w:r w:rsidRPr="00320623">
        <w:rPr>
          <w:spacing w:val="-5"/>
        </w:rPr>
        <w:t xml:space="preserve"> </w:t>
      </w:r>
      <w:r>
        <w:t>and</w:t>
      </w:r>
      <w:r w:rsidRPr="00320623">
        <w:rPr>
          <w:spacing w:val="-5"/>
        </w:rPr>
        <w:t xml:space="preserve"> </w:t>
      </w:r>
      <w:r>
        <w:t>understanding</w:t>
      </w:r>
      <w:r w:rsidRPr="00320623">
        <w:rPr>
          <w:spacing w:val="-4"/>
        </w:rPr>
        <w:t xml:space="preserve"> </w:t>
      </w:r>
      <w:r>
        <w:t>of</w:t>
      </w:r>
      <w:r w:rsidRPr="00320623">
        <w:rPr>
          <w:spacing w:val="-5"/>
        </w:rPr>
        <w:t xml:space="preserve"> </w:t>
      </w:r>
      <w:r>
        <w:t>the</w:t>
      </w:r>
      <w:r w:rsidRPr="00320623">
        <w:rPr>
          <w:spacing w:val="-5"/>
        </w:rPr>
        <w:t xml:space="preserve"> </w:t>
      </w:r>
      <w:r>
        <w:t>family’s</w:t>
      </w:r>
      <w:r w:rsidRPr="00320623">
        <w:rPr>
          <w:spacing w:val="-5"/>
        </w:rPr>
        <w:t xml:space="preserve"> </w:t>
      </w:r>
      <w:r>
        <w:t>cultural and linguistic background.</w:t>
      </w:r>
    </w:p>
    <w:p w14:paraId="5B4D630A" w14:textId="77777777" w:rsidR="00C9059B" w:rsidRDefault="00C9059B" w:rsidP="00C9059B">
      <w:pPr>
        <w:pStyle w:val="ListParagraph"/>
        <w:widowControl w:val="0"/>
        <w:numPr>
          <w:ilvl w:val="0"/>
          <w:numId w:val="11"/>
        </w:numPr>
        <w:tabs>
          <w:tab w:val="left" w:pos="1381"/>
        </w:tabs>
        <w:autoSpaceDE w:val="0"/>
        <w:autoSpaceDN w:val="0"/>
        <w:spacing w:after="0" w:line="240" w:lineRule="auto"/>
        <w:ind w:left="720"/>
      </w:pPr>
      <w:r>
        <w:t>Avoid portraying the interpreter as the family’s representative or</w:t>
      </w:r>
      <w:r w:rsidRPr="00320623">
        <w:rPr>
          <w:spacing w:val="-13"/>
        </w:rPr>
        <w:t xml:space="preserve"> </w:t>
      </w:r>
      <w:r>
        <w:t>advocate.</w:t>
      </w:r>
    </w:p>
    <w:p w14:paraId="42DD54C8" w14:textId="77777777" w:rsidR="00C9059B" w:rsidRDefault="00C9059B" w:rsidP="00C9059B">
      <w:pPr>
        <w:pStyle w:val="ListParagraph"/>
        <w:widowControl w:val="0"/>
        <w:numPr>
          <w:ilvl w:val="0"/>
          <w:numId w:val="11"/>
        </w:numPr>
        <w:tabs>
          <w:tab w:val="left" w:pos="1381"/>
        </w:tabs>
        <w:autoSpaceDE w:val="0"/>
        <w:autoSpaceDN w:val="0"/>
        <w:spacing w:after="0" w:line="240" w:lineRule="auto"/>
        <w:ind w:left="720" w:right="718"/>
      </w:pPr>
      <w:r>
        <w:t>Remind the interpreter to relay only the information provided by the team and parents, not editorialize or give opinion. Encourage direct interpretation of all questions and answers.</w:t>
      </w:r>
    </w:p>
    <w:p w14:paraId="400A4C3B" w14:textId="77777777" w:rsidR="00C9059B" w:rsidRPr="00320623" w:rsidRDefault="00C9059B" w:rsidP="00C9059B">
      <w:pPr>
        <w:pStyle w:val="ListParagraph"/>
        <w:widowControl w:val="0"/>
        <w:numPr>
          <w:ilvl w:val="0"/>
          <w:numId w:val="11"/>
        </w:numPr>
        <w:tabs>
          <w:tab w:val="left" w:pos="1381"/>
        </w:tabs>
        <w:autoSpaceDE w:val="0"/>
        <w:autoSpaceDN w:val="0"/>
        <w:spacing w:after="0" w:line="240" w:lineRule="auto"/>
        <w:ind w:left="720" w:right="762"/>
      </w:pPr>
      <w:r>
        <w:lastRenderedPageBreak/>
        <w:t>When asking questions or relaying evaluation results, speak directly to the parent, rather than the interpreter. Speak in short, simple sentences. Avoid idioms, metaphors, or colloquialisms. Use specific</w:t>
      </w:r>
      <w:r w:rsidRPr="00320623">
        <w:rPr>
          <w:spacing w:val="-2"/>
        </w:rPr>
        <w:t xml:space="preserve"> </w:t>
      </w:r>
      <w:r>
        <w:t>terms.</w:t>
      </w:r>
    </w:p>
    <w:p w14:paraId="661B4986" w14:textId="77777777" w:rsidR="00C9059B" w:rsidRPr="00B32466" w:rsidRDefault="00C9059B" w:rsidP="00C9059B">
      <w:pPr>
        <w:pStyle w:val="BodyText"/>
        <w:spacing w:before="6"/>
        <w:rPr>
          <w:sz w:val="14"/>
        </w:rPr>
      </w:pPr>
    </w:p>
    <w:p w14:paraId="3FE08E91" w14:textId="77777777" w:rsidR="00C9059B" w:rsidRPr="0079231D" w:rsidRDefault="00C9059B" w:rsidP="00C9059B">
      <w:pPr>
        <w:pStyle w:val="Contact"/>
        <w:spacing w:before="0"/>
        <w:rPr>
          <w:b w:val="0"/>
          <w:vertAlign w:val="superscript"/>
        </w:rPr>
      </w:pPr>
      <w:r w:rsidRPr="0079231D">
        <w:rPr>
          <w:b w:val="0"/>
          <w:vertAlign w:val="superscript"/>
        </w:rPr>
        <w:t>23 34 CFR 300.304(c)(1)(ii).</w:t>
      </w:r>
    </w:p>
    <w:p w14:paraId="24CA384E" w14:textId="77777777" w:rsidR="00C9059B" w:rsidRPr="0079231D" w:rsidRDefault="00C9059B" w:rsidP="00C9059B">
      <w:pPr>
        <w:pStyle w:val="Contact"/>
        <w:spacing w:before="0"/>
        <w:rPr>
          <w:b w:val="0"/>
          <w:vertAlign w:val="superscript"/>
        </w:rPr>
      </w:pPr>
      <w:r w:rsidRPr="0079231D">
        <w:rPr>
          <w:b w:val="0"/>
          <w:vertAlign w:val="superscript"/>
        </w:rPr>
        <w:t>24 Dear Colleague Letter, 115 LRP 524 (OCR/DOJ 1/7/15).</w:t>
      </w:r>
    </w:p>
    <w:p w14:paraId="7CDEC3D3" w14:textId="77777777" w:rsidR="00C9059B" w:rsidRPr="0079231D" w:rsidRDefault="00C9059B" w:rsidP="00C9059B">
      <w:pPr>
        <w:pStyle w:val="Contact"/>
        <w:spacing w:before="0"/>
        <w:rPr>
          <w:b w:val="0"/>
          <w:vertAlign w:val="superscript"/>
        </w:rPr>
      </w:pPr>
      <w:r w:rsidRPr="0079231D">
        <w:rPr>
          <w:b w:val="0"/>
          <w:vertAlign w:val="superscript"/>
        </w:rPr>
        <w:t>25 Flanagan, D., Ortiz, S. &amp; Alfonso, V. (2013). Essentials of Cross Battery Assessment, 3rd Edition. Hoboken, NJ: John Wiley &amp; Sons.</w:t>
      </w:r>
    </w:p>
    <w:p w14:paraId="090B7E66" w14:textId="77777777" w:rsidR="00C9059B" w:rsidRPr="0079231D" w:rsidRDefault="00C9059B" w:rsidP="00C9059B">
      <w:pPr>
        <w:pStyle w:val="Contact"/>
        <w:spacing w:before="0"/>
        <w:rPr>
          <w:b w:val="0"/>
          <w:vertAlign w:val="superscript"/>
        </w:rPr>
      </w:pPr>
      <w:r w:rsidRPr="0079231D">
        <w:rPr>
          <w:b w:val="0"/>
          <w:vertAlign w:val="superscript"/>
        </w:rPr>
        <w:t>26 Butterfield, J. &amp; Read, J. (2011). ELLs with Disabilities: A Guide for Identification, Assessments, and Services. Palm Beach Gardens, FL: LRP Publications.</w:t>
      </w:r>
    </w:p>
    <w:p w14:paraId="18FCD591" w14:textId="77777777" w:rsidR="00C9059B" w:rsidRPr="0079231D" w:rsidRDefault="00C9059B" w:rsidP="00C9059B">
      <w:pPr>
        <w:pStyle w:val="Contact"/>
        <w:spacing w:before="0"/>
        <w:rPr>
          <w:b w:val="0"/>
          <w:vertAlign w:val="superscript"/>
        </w:rPr>
      </w:pPr>
      <w:r w:rsidRPr="0079231D">
        <w:rPr>
          <w:b w:val="0"/>
          <w:vertAlign w:val="superscript"/>
        </w:rPr>
        <w:t>27 34 CFR 300.309(a)(3)(vi).</w:t>
      </w:r>
    </w:p>
    <w:p w14:paraId="3699CC3B" w14:textId="43498B97" w:rsidR="00D61A1B" w:rsidRDefault="00C9059B" w:rsidP="00C9059B">
      <w:pPr>
        <w:pStyle w:val="Contact"/>
        <w:spacing w:before="0"/>
        <w:rPr>
          <w:b w:val="0"/>
          <w:vertAlign w:val="superscript"/>
        </w:rPr>
      </w:pPr>
      <w:r w:rsidRPr="0079231D">
        <w:rPr>
          <w:b w:val="0"/>
          <w:vertAlign w:val="superscript"/>
        </w:rPr>
        <w:t>28 Butterfield, J. &amp; Read, J. (2011). ELLs with Disabilities: A Guide for Identification, Assessments, and Services. Palm Beach Gardens, FL: LRP Publications.</w:t>
      </w:r>
    </w:p>
    <w:p w14:paraId="777D0023" w14:textId="77777777" w:rsidR="00D61A1B" w:rsidRDefault="00D61A1B">
      <w:pPr>
        <w:rPr>
          <w:vertAlign w:val="superscript"/>
        </w:rPr>
      </w:pPr>
      <w:r>
        <w:rPr>
          <w:b/>
          <w:vertAlign w:val="superscript"/>
        </w:rPr>
        <w:br w:type="page"/>
      </w:r>
    </w:p>
    <w:p w14:paraId="453CC1E2" w14:textId="77777777" w:rsidR="00C9059B" w:rsidRPr="00C9059B" w:rsidRDefault="00C9059B" w:rsidP="00C9059B">
      <w:pPr>
        <w:pStyle w:val="Heading1"/>
      </w:pPr>
      <w:bookmarkStart w:id="5" w:name="_Toc205984561"/>
      <w:r w:rsidRPr="00C9059B">
        <w:lastRenderedPageBreak/>
        <w:t>Frequently Asked Questions</w:t>
      </w:r>
      <w:bookmarkEnd w:id="5"/>
    </w:p>
    <w:p w14:paraId="46E6DBC2" w14:textId="77777777" w:rsidR="00C9059B" w:rsidRPr="00497DC9" w:rsidRDefault="00C9059B" w:rsidP="00C9059B">
      <w:pPr>
        <w:spacing w:line="240" w:lineRule="auto"/>
        <w:rPr>
          <w:b/>
          <w:i/>
          <w:lang w:bidi="en-US"/>
        </w:rPr>
      </w:pPr>
      <w:r w:rsidRPr="00497DC9">
        <w:rPr>
          <w:b/>
          <w:i/>
          <w:lang w:bidi="en-US"/>
        </w:rPr>
        <w:t>Are districts required to assess ELs in their native language in order to qualify them for special education?</w:t>
      </w:r>
    </w:p>
    <w:p w14:paraId="21898775" w14:textId="1B3B1A96" w:rsidR="00C9059B" w:rsidRPr="00497DC9" w:rsidRDefault="00C9059B" w:rsidP="00C9059B">
      <w:pPr>
        <w:spacing w:line="240" w:lineRule="auto"/>
        <w:rPr>
          <w:lang w:bidi="en-US"/>
        </w:rPr>
      </w:pPr>
      <w:r w:rsidRPr="00497DC9">
        <w:rPr>
          <w:lang w:bidi="en-US"/>
        </w:rPr>
        <w:t>IDEA states that students must be assessed in their native language, unless it is clearly not feasible to do so.</w:t>
      </w:r>
      <w:r w:rsidRPr="00497DC9">
        <w:rPr>
          <w:vertAlign w:val="superscript"/>
          <w:lang w:bidi="en-US"/>
        </w:rPr>
        <w:t>29</w:t>
      </w:r>
      <w:r w:rsidRPr="00497DC9">
        <w:rPr>
          <w:lang w:bidi="en-US"/>
        </w:rPr>
        <w:t xml:space="preserve"> The school team should determine the types of assessments that are</w:t>
      </w:r>
      <w:r>
        <w:rPr>
          <w:lang w:bidi="en-US"/>
        </w:rPr>
        <w:t xml:space="preserve"> </w:t>
      </w:r>
      <w:r w:rsidRPr="00497DC9">
        <w:rPr>
          <w:lang w:bidi="en-US"/>
        </w:rPr>
        <w:t>most appropriate to assess the student’s needs and/or determine eligibility.</w:t>
      </w:r>
      <w:r w:rsidRPr="00497DC9">
        <w:rPr>
          <w:vertAlign w:val="superscript"/>
          <w:lang w:bidi="en-US"/>
        </w:rPr>
        <w:t>30</w:t>
      </w:r>
    </w:p>
    <w:p w14:paraId="341E4F26" w14:textId="77777777" w:rsidR="00C9059B" w:rsidRPr="00497DC9" w:rsidRDefault="00C9059B" w:rsidP="00C9059B">
      <w:pPr>
        <w:spacing w:line="240" w:lineRule="auto"/>
        <w:rPr>
          <w:b/>
          <w:i/>
          <w:lang w:bidi="en-US"/>
        </w:rPr>
      </w:pPr>
      <w:r w:rsidRPr="00497DC9">
        <w:rPr>
          <w:b/>
          <w:i/>
          <w:lang w:bidi="en-US"/>
        </w:rPr>
        <w:t>Can we use an interpreter to help administer a standardized assessment?</w:t>
      </w:r>
    </w:p>
    <w:p w14:paraId="09CF2EC3" w14:textId="54230AAF" w:rsidR="00C9059B" w:rsidRPr="00497DC9" w:rsidRDefault="00C9059B" w:rsidP="00C9059B">
      <w:pPr>
        <w:spacing w:line="240" w:lineRule="auto"/>
        <w:rPr>
          <w:lang w:bidi="en-US"/>
        </w:rPr>
      </w:pPr>
      <w:r w:rsidRPr="00497DC9">
        <w:rPr>
          <w:lang w:bidi="en-US"/>
        </w:rPr>
        <w:t>Qualified interpreters can be invaluable in helping school teams gather information when conducting evaluations for EL students. However, there are no standard guidelines for use of interpreters in administering standardized measures. It is important to remember that some test items cannot accurately be translated from English to another language without seriously distorting their original meaning or without suggesting the correct responses.</w:t>
      </w:r>
    </w:p>
    <w:p w14:paraId="6C41AD07" w14:textId="77777777" w:rsidR="00C9059B" w:rsidRPr="00497DC9" w:rsidRDefault="00C9059B" w:rsidP="00C9059B">
      <w:pPr>
        <w:spacing w:line="240" w:lineRule="auto"/>
        <w:rPr>
          <w:lang w:bidi="en-US"/>
        </w:rPr>
      </w:pPr>
      <w:r w:rsidRPr="00497DC9">
        <w:rPr>
          <w:lang w:bidi="en-US"/>
        </w:rPr>
        <w:t>Furthermore, most standardized tests do not include English Learners in their norming samples. These factors impact the validity of standardized assessments for ELs, and results should be interpreted with caution. Limitations associated with using standardized measures, including using an interpreter to aid in any administration, should be acknowledged and explained in the evaluation results</w:t>
      </w:r>
      <w:r w:rsidRPr="00497DC9">
        <w:rPr>
          <w:vertAlign w:val="superscript"/>
          <w:lang w:bidi="en-US"/>
        </w:rPr>
        <w:t>31</w:t>
      </w:r>
      <w:r w:rsidRPr="00497DC9">
        <w:rPr>
          <w:lang w:bidi="en-US"/>
        </w:rPr>
        <w:t>.</w:t>
      </w:r>
    </w:p>
    <w:p w14:paraId="2E97DC9B" w14:textId="77777777" w:rsidR="00C9059B" w:rsidRPr="00497DC9" w:rsidRDefault="00C9059B" w:rsidP="00C9059B">
      <w:pPr>
        <w:spacing w:line="240" w:lineRule="auto"/>
        <w:rPr>
          <w:b/>
          <w:i/>
          <w:lang w:bidi="en-US"/>
        </w:rPr>
      </w:pPr>
      <w:r w:rsidRPr="00497DC9">
        <w:rPr>
          <w:b/>
          <w:i/>
          <w:lang w:bidi="en-US"/>
        </w:rPr>
        <w:t xml:space="preserve">Can we use the Woodcock Johnson-IV to assess academic achievement for an EL student? </w:t>
      </w:r>
    </w:p>
    <w:p w14:paraId="12F6F1EA" w14:textId="0D2C4976" w:rsidR="00C9059B" w:rsidRPr="00497DC9" w:rsidRDefault="00C9059B" w:rsidP="00C9059B">
      <w:pPr>
        <w:spacing w:line="240" w:lineRule="auto"/>
        <w:rPr>
          <w:lang w:bidi="en-US"/>
        </w:rPr>
      </w:pPr>
      <w:r w:rsidRPr="00497DC9">
        <w:rPr>
          <w:lang w:bidi="en-US"/>
        </w:rPr>
        <w:t>When looking at an EL student’s performance on a standardized English academic test, such as the (WJ-IV), it may be necessary to view the results of the test in the context of potentially assessing second language acquisition and not necessarily as a true measurement of the student’s academic skill level. Evaluate and report the results with recognition of how language may have impacted the scores.</w:t>
      </w:r>
    </w:p>
    <w:p w14:paraId="26AB5C0D" w14:textId="7E4BA8BA" w:rsidR="00C9059B" w:rsidRPr="00497DC9" w:rsidRDefault="006B56A8" w:rsidP="00C9059B">
      <w:pPr>
        <w:spacing w:line="240" w:lineRule="auto"/>
        <w:rPr>
          <w:b/>
          <w:i/>
          <w:lang w:bidi="en-US"/>
        </w:rPr>
      </w:pPr>
      <w:r w:rsidRPr="00497DC9">
        <w:rPr>
          <w:b/>
          <w:i/>
          <w:lang w:bidi="en-US"/>
        </w:rPr>
        <w:t>Can</w:t>
      </w:r>
      <w:r w:rsidR="00C9059B" w:rsidRPr="00497DC9">
        <w:rPr>
          <w:b/>
          <w:i/>
          <w:lang w:bidi="en-US"/>
        </w:rPr>
        <w:t xml:space="preserve"> we use non-verbal assessments to test EL students?</w:t>
      </w:r>
    </w:p>
    <w:p w14:paraId="16F7217D" w14:textId="5BD1A69B" w:rsidR="00C9059B" w:rsidRPr="00497DC9" w:rsidRDefault="00C9059B" w:rsidP="00C9059B">
      <w:pPr>
        <w:spacing w:line="240" w:lineRule="auto"/>
        <w:rPr>
          <w:lang w:bidi="en-US"/>
        </w:rPr>
      </w:pPr>
      <w:r w:rsidRPr="00497DC9">
        <w:rPr>
          <w:lang w:bidi="en-US"/>
        </w:rPr>
        <w:t>Although non-verbal assessments can be used as part of a comprehensive evaluation, school teams should not rely solely on the use of these types of measures to inform eligibility decisions. Non-verbal assessment data may provide limited information about the student’s overall cognitive abilities. Experts in the field recommend assessing a range of abilities using cross battery assessment.</w:t>
      </w:r>
      <w:r w:rsidRPr="00497DC9">
        <w:rPr>
          <w:vertAlign w:val="superscript"/>
          <w:lang w:bidi="en-US"/>
        </w:rPr>
        <w:t>32</w:t>
      </w:r>
    </w:p>
    <w:p w14:paraId="21CC65D2" w14:textId="77777777" w:rsidR="00C9059B" w:rsidRPr="00497DC9" w:rsidRDefault="00C9059B" w:rsidP="00C9059B">
      <w:pPr>
        <w:pStyle w:val="FootnoteText"/>
        <w:rPr>
          <w:lang w:bidi="en-US"/>
        </w:rPr>
      </w:pPr>
    </w:p>
    <w:p w14:paraId="396ADF9D" w14:textId="77777777" w:rsidR="00C9059B" w:rsidRPr="00497DC9" w:rsidRDefault="00C9059B" w:rsidP="00C9059B">
      <w:pPr>
        <w:spacing w:line="240" w:lineRule="auto"/>
        <w:rPr>
          <w:b/>
          <w:i/>
          <w:lang w:bidi="en-US"/>
        </w:rPr>
      </w:pPr>
      <w:r w:rsidRPr="00497DC9">
        <w:rPr>
          <w:b/>
          <w:i/>
          <w:lang w:bidi="en-US"/>
        </w:rPr>
        <w:t>Should an EL student spend a certain amount of time in the MTSS/RTI process before the team can move forward with a special education evaluation?</w:t>
      </w:r>
    </w:p>
    <w:p w14:paraId="541157F6" w14:textId="64F90735" w:rsidR="00C9059B" w:rsidRPr="00497DC9" w:rsidRDefault="00C9059B" w:rsidP="00C9059B">
      <w:pPr>
        <w:spacing w:line="240" w:lineRule="auto"/>
        <w:rPr>
          <w:lang w:bidi="en-US"/>
        </w:rPr>
      </w:pPr>
      <w:r w:rsidRPr="00497DC9">
        <w:rPr>
          <w:lang w:bidi="en-US"/>
        </w:rPr>
        <w:t xml:space="preserve">Just like for any student, there is no set </w:t>
      </w:r>
      <w:r w:rsidR="005777A1" w:rsidRPr="00497DC9">
        <w:rPr>
          <w:lang w:bidi="en-US"/>
        </w:rPr>
        <w:t>period</w:t>
      </w:r>
      <w:r w:rsidRPr="00497DC9">
        <w:rPr>
          <w:lang w:bidi="en-US"/>
        </w:rPr>
        <w:t xml:space="preserve"> that a student must be engaged in the problem-solving process, nor is the problem-solving process intended to be a replacement for a comprehensive special education evaluation. EL students should receive high-quality, research-based interventions over a period of time sufficient enough to enable school teams to gather data regarding how the student is responding to interventions in relation to comparable </w:t>
      </w:r>
      <w:r w:rsidRPr="00497DC9">
        <w:rPr>
          <w:lang w:bidi="en-US"/>
        </w:rPr>
        <w:lastRenderedPageBreak/>
        <w:t>peers.</w:t>
      </w:r>
      <w:r w:rsidRPr="00497DC9">
        <w:rPr>
          <w:vertAlign w:val="superscript"/>
          <w:lang w:bidi="en-US"/>
        </w:rPr>
        <w:t>33</w:t>
      </w:r>
      <w:r w:rsidRPr="00497DC9">
        <w:rPr>
          <w:lang w:bidi="en-US"/>
        </w:rPr>
        <w:t xml:space="preserve"> </w:t>
      </w:r>
      <w:r w:rsidRPr="00DF451F">
        <w:rPr>
          <w:rStyle w:val="Strong"/>
        </w:rPr>
        <w:t>Federal guidance, however, warns that RTI cannot be used to delay or deny a special education evaluation for a student suspected of being a student with disabilities</w:t>
      </w:r>
      <w:r w:rsidRPr="00497DC9">
        <w:rPr>
          <w:lang w:bidi="en-US"/>
        </w:rPr>
        <w:t>.</w:t>
      </w:r>
    </w:p>
    <w:p w14:paraId="38684E9C" w14:textId="77777777" w:rsidR="00C9059B" w:rsidRPr="00497DC9" w:rsidRDefault="00C9059B" w:rsidP="00C9059B">
      <w:pPr>
        <w:spacing w:line="240" w:lineRule="auto"/>
        <w:rPr>
          <w:b/>
          <w:i/>
          <w:lang w:bidi="en-US"/>
        </w:rPr>
      </w:pPr>
      <w:r w:rsidRPr="00497DC9">
        <w:rPr>
          <w:b/>
          <w:i/>
          <w:lang w:bidi="en-US"/>
        </w:rPr>
        <w:t>Is it true that schools must wait until the student has received EL services for 5-7 years before making a referral for special education?</w:t>
      </w:r>
    </w:p>
    <w:p w14:paraId="149C9323" w14:textId="0CA2D9AC" w:rsidR="00C9059B" w:rsidRPr="00497DC9" w:rsidRDefault="00C9059B" w:rsidP="00C9059B">
      <w:pPr>
        <w:spacing w:line="240" w:lineRule="auto"/>
        <w:rPr>
          <w:lang w:bidi="en-US"/>
        </w:rPr>
      </w:pPr>
      <w:r w:rsidRPr="00497DC9">
        <w:rPr>
          <w:lang w:bidi="en-US"/>
        </w:rPr>
        <w:t xml:space="preserve">This is a common myth, but school teams DO NOT have to wait for any prescriptive amount of time. </w:t>
      </w:r>
      <w:r w:rsidRPr="00DF451F">
        <w:rPr>
          <w:rStyle w:val="Strong"/>
        </w:rPr>
        <w:t>EL students, like all other students suspected of having a disability, should be located, identified, and evaluated for special education services in a timely manner.</w:t>
      </w:r>
      <w:r w:rsidRPr="00497DC9">
        <w:rPr>
          <w:vertAlign w:val="superscript"/>
          <w:lang w:bidi="en-US"/>
        </w:rPr>
        <w:t>34</w:t>
      </w:r>
      <w:r w:rsidRPr="00497DC9">
        <w:rPr>
          <w:lang w:bidi="en-US"/>
        </w:rPr>
        <w:t xml:space="preserve"> However, teams should not move so quickly so as to overlook the potential impact of English language proficiency and other factors (e.g., social/emotional, cultural, educational background, poverty, etc.) on the student’s learning. A student cannot be identified as an individual with a disability if the “determinant factor” is limited English proficiency.</w:t>
      </w:r>
      <w:r w:rsidRPr="00497DC9">
        <w:rPr>
          <w:vertAlign w:val="superscript"/>
          <w:lang w:bidi="en-US"/>
        </w:rPr>
        <w:t>35</w:t>
      </w:r>
    </w:p>
    <w:p w14:paraId="55C55EBC" w14:textId="072B19FC" w:rsidR="00C9059B" w:rsidRPr="00497DC9" w:rsidRDefault="00C9059B" w:rsidP="00C9059B">
      <w:pPr>
        <w:spacing w:line="240" w:lineRule="auto"/>
        <w:rPr>
          <w:b/>
          <w:i/>
          <w:lang w:bidi="en-US"/>
        </w:rPr>
      </w:pPr>
      <w:r w:rsidRPr="00497DC9">
        <w:rPr>
          <w:b/>
          <w:i/>
          <w:lang w:bidi="en-US"/>
        </w:rPr>
        <w:t xml:space="preserve">Does an EL student have to achieve a certain proficiency level on the </w:t>
      </w:r>
      <w:r w:rsidR="005777A1" w:rsidRPr="00497DC9">
        <w:rPr>
          <w:b/>
          <w:i/>
          <w:lang w:bidi="en-US"/>
        </w:rPr>
        <w:t>ACCESS assessment</w:t>
      </w:r>
      <w:r>
        <w:rPr>
          <w:b/>
          <w:i/>
          <w:lang w:bidi="en-US"/>
        </w:rPr>
        <w:t xml:space="preserve"> </w:t>
      </w:r>
      <w:r w:rsidR="005777A1" w:rsidRPr="00497DC9">
        <w:rPr>
          <w:b/>
          <w:i/>
          <w:lang w:bidi="en-US"/>
        </w:rPr>
        <w:t>for</w:t>
      </w:r>
      <w:r w:rsidRPr="00497DC9">
        <w:rPr>
          <w:b/>
          <w:i/>
          <w:lang w:bidi="en-US"/>
        </w:rPr>
        <w:t xml:space="preserve"> a team to consider a special education evaluation?</w:t>
      </w:r>
    </w:p>
    <w:p w14:paraId="0FD034E8" w14:textId="77C271FB" w:rsidR="00C9059B" w:rsidRPr="00497DC9" w:rsidRDefault="00C9059B" w:rsidP="00C9059B">
      <w:pPr>
        <w:spacing w:line="240" w:lineRule="auto"/>
        <w:rPr>
          <w:lang w:bidi="en-US"/>
        </w:rPr>
      </w:pPr>
      <w:r w:rsidRPr="00497DC9">
        <w:rPr>
          <w:lang w:bidi="en-US"/>
        </w:rPr>
        <w:t xml:space="preserve">There is no required </w:t>
      </w:r>
      <w:r w:rsidR="005777A1" w:rsidRPr="00497DC9">
        <w:rPr>
          <w:lang w:bidi="en-US"/>
        </w:rPr>
        <w:t>ACCESS level</w:t>
      </w:r>
      <w:r w:rsidRPr="00497DC9">
        <w:rPr>
          <w:lang w:bidi="en-US"/>
        </w:rPr>
        <w:t xml:space="preserve"> that an EL student must achieve before a school team can consider a special education referral. A student suspected of having a disability must not be denied special education until he/she becomes proficient in English.</w:t>
      </w:r>
      <w:r w:rsidRPr="00497DC9">
        <w:rPr>
          <w:vertAlign w:val="superscript"/>
          <w:lang w:bidi="en-US"/>
        </w:rPr>
        <w:t>36</w:t>
      </w:r>
    </w:p>
    <w:p w14:paraId="418A5D41" w14:textId="77777777" w:rsidR="00C9059B" w:rsidRPr="00497DC9" w:rsidRDefault="00C9059B" w:rsidP="00C9059B">
      <w:pPr>
        <w:spacing w:line="240" w:lineRule="auto"/>
        <w:rPr>
          <w:b/>
          <w:i/>
          <w:lang w:bidi="en-US"/>
        </w:rPr>
      </w:pPr>
      <w:r w:rsidRPr="00497DC9">
        <w:rPr>
          <w:b/>
          <w:i/>
          <w:lang w:bidi="en-US"/>
        </w:rPr>
        <w:t>What must be considered when developing an IEP for an EL student?</w:t>
      </w:r>
    </w:p>
    <w:p w14:paraId="7428708F" w14:textId="4607B8B4" w:rsidR="00C9059B" w:rsidRPr="00497DC9" w:rsidRDefault="00C9059B" w:rsidP="00C9059B">
      <w:pPr>
        <w:spacing w:line="240" w:lineRule="auto"/>
        <w:rPr>
          <w:lang w:bidi="en-US"/>
        </w:rPr>
      </w:pPr>
      <w:r w:rsidRPr="00497DC9">
        <w:rPr>
          <w:lang w:bidi="en-US"/>
        </w:rPr>
        <w:t>The IEP team must consider the language needs of an EL student as those needs relate to the student’s IEP.</w:t>
      </w:r>
      <w:r w:rsidRPr="00497DC9">
        <w:rPr>
          <w:vertAlign w:val="superscript"/>
          <w:lang w:bidi="en-US"/>
        </w:rPr>
        <w:t>37</w:t>
      </w:r>
      <w:r w:rsidRPr="00497DC9">
        <w:rPr>
          <w:lang w:bidi="en-US"/>
        </w:rPr>
        <w:t xml:space="preserve"> In order to meet this legal requirement, “it is important for members of the IEP team to include professionals with training, and preferably expertise, in second</w:t>
      </w:r>
      <w:r>
        <w:rPr>
          <w:lang w:bidi="en-US"/>
        </w:rPr>
        <w:t xml:space="preserve"> </w:t>
      </w:r>
      <w:r w:rsidRPr="00497DC9">
        <w:rPr>
          <w:lang w:bidi="en-US"/>
        </w:rPr>
        <w:t>language acquisition and an understanding of how to differentiate between the student’s limited English proficiency and the student’s disability.”</w:t>
      </w:r>
      <w:r w:rsidRPr="00497DC9">
        <w:rPr>
          <w:vertAlign w:val="superscript"/>
          <w:lang w:bidi="en-US"/>
        </w:rPr>
        <w:t>38</w:t>
      </w:r>
      <w:r w:rsidRPr="00497DC9">
        <w:rPr>
          <w:lang w:bidi="en-US"/>
        </w:rPr>
        <w:t xml:space="preserve"> As with any other student suspected</w:t>
      </w:r>
      <w:r>
        <w:rPr>
          <w:lang w:bidi="en-US"/>
        </w:rPr>
        <w:t xml:space="preserve"> </w:t>
      </w:r>
      <w:r w:rsidRPr="00497DC9">
        <w:rPr>
          <w:lang w:bidi="en-US"/>
        </w:rPr>
        <w:t>of having a disability, parents of EL students must be invited to participate in the process as well.</w:t>
      </w:r>
      <w:r w:rsidRPr="00497DC9">
        <w:rPr>
          <w:vertAlign w:val="superscript"/>
          <w:lang w:bidi="en-US"/>
        </w:rPr>
        <w:t>39</w:t>
      </w:r>
    </w:p>
    <w:p w14:paraId="4E731802" w14:textId="6736BE24" w:rsidR="00C9059B" w:rsidRPr="00497DC9" w:rsidRDefault="00C9059B" w:rsidP="00C9059B">
      <w:pPr>
        <w:spacing w:line="240" w:lineRule="auto"/>
        <w:rPr>
          <w:b/>
          <w:i/>
          <w:lang w:bidi="en-US"/>
        </w:rPr>
      </w:pPr>
      <w:r w:rsidRPr="00497DC9">
        <w:rPr>
          <w:b/>
          <w:i/>
          <w:lang w:bidi="en-US"/>
        </w:rPr>
        <w:t xml:space="preserve">If an EL student qualifies for special education services can the student just be exited from the EL program since the student won’t be able to meet the Idaho exit criteria on the </w:t>
      </w:r>
      <w:r w:rsidR="005777A1" w:rsidRPr="00497DC9">
        <w:rPr>
          <w:b/>
          <w:i/>
          <w:lang w:bidi="en-US"/>
        </w:rPr>
        <w:t>ACCESS due</w:t>
      </w:r>
      <w:r w:rsidRPr="00497DC9">
        <w:rPr>
          <w:b/>
          <w:i/>
          <w:lang w:bidi="en-US"/>
        </w:rPr>
        <w:t xml:space="preserve"> to his/her disability?</w:t>
      </w:r>
    </w:p>
    <w:p w14:paraId="306CDA85" w14:textId="7B937C0E" w:rsidR="00C9059B" w:rsidRDefault="00C9059B" w:rsidP="00C9059B">
      <w:pPr>
        <w:spacing w:line="240" w:lineRule="auto"/>
      </w:pPr>
      <w:r w:rsidRPr="00497DC9">
        <w:t xml:space="preserve">Students can only be exited from an EL program with qualifying </w:t>
      </w:r>
      <w:r w:rsidR="005777A1" w:rsidRPr="00497DC9">
        <w:t>ACCESS assessment</w:t>
      </w:r>
      <w:r w:rsidRPr="00497DC9">
        <w:t xml:space="preserve"> scores</w:t>
      </w:r>
      <w:r>
        <w:t>.</w:t>
      </w:r>
      <w:r w:rsidRPr="00F2690A">
        <w:rPr>
          <w:vertAlign w:val="superscript"/>
        </w:rPr>
        <w:t>40</w:t>
      </w:r>
      <w:r w:rsidRPr="00497DC9">
        <w:t xml:space="preserve"> </w:t>
      </w:r>
      <w:r>
        <w:t xml:space="preserve">Students should be provided the proper testing accommodations per the student’s IEP plan. </w:t>
      </w:r>
      <w:r w:rsidR="005777A1" w:rsidRPr="00497DC9">
        <w:t>Currently</w:t>
      </w:r>
      <w:r w:rsidRPr="00497DC9">
        <w:t xml:space="preserve"> the US Department of Education (USDOE) has not given consent to states to implement alternate exit criteria. </w:t>
      </w:r>
    </w:p>
    <w:p w14:paraId="5B07F954" w14:textId="38DD995D" w:rsidR="00C9059B" w:rsidRDefault="00C9059B" w:rsidP="00C9059B">
      <w:pPr>
        <w:spacing w:line="240" w:lineRule="auto"/>
        <w:rPr>
          <w:b/>
          <w:i/>
        </w:rPr>
      </w:pPr>
      <w:r w:rsidRPr="00497DC9">
        <w:rPr>
          <w:b/>
          <w:i/>
        </w:rPr>
        <w:t>Can all EL students who are on IEPs and 504s take the Alternate ACCESS for ELs?</w:t>
      </w:r>
    </w:p>
    <w:p w14:paraId="5BF503A0" w14:textId="116C6124" w:rsidR="00C9059B" w:rsidRDefault="00C9059B" w:rsidP="00C9059B">
      <w:pPr>
        <w:spacing w:line="240" w:lineRule="auto"/>
      </w:pPr>
      <w:r>
        <w:t xml:space="preserve">No. The Alternate ACCESS is reserved for those EL students with the most significant cognitive disabilities, who meet the </w:t>
      </w:r>
      <w:hyperlink r:id="rId13" w:tooltip="Hyperlink to the IDAA Participation Criteria" w:history="1">
        <w:r w:rsidRPr="007F6A04">
          <w:rPr>
            <w:rStyle w:val="Hyperlink"/>
          </w:rPr>
          <w:t>Idaho Alternate Assessment (IDAA) participation criteria</w:t>
        </w:r>
      </w:hyperlink>
      <w:r>
        <w:t xml:space="preserve">. </w:t>
      </w:r>
      <w:r w:rsidRPr="007F7971">
        <w:rPr>
          <w:vertAlign w:val="superscript"/>
        </w:rPr>
        <w:t>41</w:t>
      </w:r>
      <w:r>
        <w:t xml:space="preserve"> Ultimately, for a student to qualify to take the Alternate ACCESS, the student must also qualify for the IDAA and/or participate in the Idaho Reading Indicator (IRI) assessment using one of the alternative methods outlined on page 45 of the </w:t>
      </w:r>
      <w:hyperlink r:id="rId14" w:tooltip="Hyperlink to the IRI Test Administration Manual" w:history="1">
        <w:r w:rsidRPr="00187194">
          <w:rPr>
            <w:rStyle w:val="Hyperlink"/>
          </w:rPr>
          <w:t>IRI Test Administration Manual</w:t>
        </w:r>
      </w:hyperlink>
      <w:r>
        <w:t>.  The student’s IEP team determines if the student meets all the IDAA participation criteria.</w:t>
      </w:r>
    </w:p>
    <w:p w14:paraId="6198F17B" w14:textId="77777777" w:rsidR="00C9059B" w:rsidRDefault="00C9059B" w:rsidP="00C9059B">
      <w:pPr>
        <w:spacing w:line="240" w:lineRule="auto"/>
      </w:pPr>
    </w:p>
    <w:p w14:paraId="4374EC27" w14:textId="77777777" w:rsidR="00C9059B" w:rsidRPr="0079231D" w:rsidRDefault="00C9059B" w:rsidP="00C9059B">
      <w:pPr>
        <w:pStyle w:val="Contact"/>
        <w:spacing w:before="0"/>
        <w:rPr>
          <w:b w:val="0"/>
          <w:sz w:val="18"/>
        </w:rPr>
      </w:pPr>
      <w:r w:rsidRPr="0079231D">
        <w:rPr>
          <w:b w:val="0"/>
          <w:position w:val="9"/>
          <w:sz w:val="18"/>
        </w:rPr>
        <w:t xml:space="preserve">29 </w:t>
      </w:r>
      <w:r w:rsidRPr="0079231D">
        <w:rPr>
          <w:b w:val="0"/>
          <w:sz w:val="18"/>
        </w:rPr>
        <w:t>34 CFR 300.304(c)(1)(ii).</w:t>
      </w:r>
    </w:p>
    <w:p w14:paraId="7794604B" w14:textId="77777777" w:rsidR="00C9059B" w:rsidRPr="0079231D" w:rsidRDefault="00C9059B" w:rsidP="00C9059B">
      <w:pPr>
        <w:pStyle w:val="Contact"/>
        <w:spacing w:before="0"/>
        <w:rPr>
          <w:b w:val="0"/>
          <w:sz w:val="18"/>
        </w:rPr>
      </w:pPr>
      <w:r w:rsidRPr="0079231D">
        <w:rPr>
          <w:b w:val="0"/>
          <w:position w:val="9"/>
          <w:sz w:val="18"/>
        </w:rPr>
        <w:t xml:space="preserve">30 </w:t>
      </w:r>
      <w:r w:rsidRPr="0079231D">
        <w:rPr>
          <w:b w:val="0"/>
          <w:sz w:val="18"/>
        </w:rPr>
        <w:t>34 CFR 300.304(b).</w:t>
      </w:r>
    </w:p>
    <w:p w14:paraId="123F0C11" w14:textId="77777777" w:rsidR="00C9059B" w:rsidRPr="0079231D" w:rsidRDefault="00C9059B" w:rsidP="00C9059B">
      <w:pPr>
        <w:pStyle w:val="Contact"/>
        <w:spacing w:before="0"/>
        <w:rPr>
          <w:b w:val="0"/>
          <w:sz w:val="18"/>
        </w:rPr>
      </w:pPr>
      <w:r w:rsidRPr="0079231D">
        <w:rPr>
          <w:b w:val="0"/>
          <w:position w:val="9"/>
          <w:sz w:val="18"/>
        </w:rPr>
        <w:t xml:space="preserve">31 </w:t>
      </w:r>
      <w:r w:rsidRPr="0079231D">
        <w:rPr>
          <w:b w:val="0"/>
          <w:color w:val="333333"/>
          <w:sz w:val="18"/>
        </w:rPr>
        <w:t xml:space="preserve">Butterfield, J. &amp; Read, J. (2011). </w:t>
      </w:r>
      <w:r w:rsidRPr="0079231D">
        <w:rPr>
          <w:b w:val="0"/>
          <w:i/>
          <w:color w:val="333333"/>
          <w:sz w:val="18"/>
        </w:rPr>
        <w:t>ELLs with Disabilities: A Guide for Identification, Assessments, and Services</w:t>
      </w:r>
      <w:r w:rsidRPr="0079231D">
        <w:rPr>
          <w:b w:val="0"/>
          <w:color w:val="333333"/>
          <w:sz w:val="18"/>
        </w:rPr>
        <w:t>. Palm Beach Gardens, FL: LRP Publications.</w:t>
      </w:r>
    </w:p>
    <w:p w14:paraId="17BEB488" w14:textId="77777777" w:rsidR="00C9059B" w:rsidRPr="0079231D" w:rsidRDefault="00C9059B" w:rsidP="00C9059B">
      <w:pPr>
        <w:pStyle w:val="Contact"/>
        <w:spacing w:before="0"/>
        <w:rPr>
          <w:b w:val="0"/>
          <w:sz w:val="18"/>
        </w:rPr>
      </w:pPr>
      <w:r w:rsidRPr="0079231D">
        <w:rPr>
          <w:b w:val="0"/>
          <w:position w:val="9"/>
          <w:sz w:val="18"/>
        </w:rPr>
        <w:t xml:space="preserve">32 </w:t>
      </w:r>
      <w:r w:rsidRPr="0079231D">
        <w:rPr>
          <w:b w:val="0"/>
          <w:sz w:val="18"/>
        </w:rPr>
        <w:t xml:space="preserve">Flanagan, D., Ortiz, S. &amp; Alfonso, V. (2013). </w:t>
      </w:r>
      <w:r w:rsidRPr="0079231D">
        <w:rPr>
          <w:b w:val="0"/>
          <w:i/>
          <w:sz w:val="18"/>
        </w:rPr>
        <w:t xml:space="preserve">Essentials of Cross Battery Assessment, 3rd Edition. </w:t>
      </w:r>
      <w:r w:rsidRPr="0079231D">
        <w:rPr>
          <w:b w:val="0"/>
          <w:sz w:val="18"/>
        </w:rPr>
        <w:t>Hoboken, NJ:</w:t>
      </w:r>
    </w:p>
    <w:p w14:paraId="0A207C68" w14:textId="77777777" w:rsidR="00C9059B" w:rsidRPr="0079231D" w:rsidRDefault="00C9059B" w:rsidP="00C9059B">
      <w:pPr>
        <w:pStyle w:val="Contact"/>
        <w:spacing w:before="0"/>
        <w:rPr>
          <w:b w:val="0"/>
          <w:sz w:val="18"/>
        </w:rPr>
      </w:pPr>
      <w:r w:rsidRPr="0079231D">
        <w:rPr>
          <w:b w:val="0"/>
          <w:sz w:val="18"/>
        </w:rPr>
        <w:t>John Wiley &amp; Sons.</w:t>
      </w:r>
    </w:p>
    <w:p w14:paraId="1B5161B3" w14:textId="77777777" w:rsidR="00C9059B" w:rsidRPr="0079231D" w:rsidRDefault="00C9059B" w:rsidP="00C9059B">
      <w:pPr>
        <w:pStyle w:val="Contact"/>
        <w:spacing w:before="0"/>
        <w:rPr>
          <w:b w:val="0"/>
          <w:sz w:val="18"/>
        </w:rPr>
      </w:pPr>
      <w:r w:rsidRPr="0079231D">
        <w:rPr>
          <w:b w:val="0"/>
          <w:position w:val="9"/>
          <w:sz w:val="18"/>
        </w:rPr>
        <w:t>33</w:t>
      </w:r>
      <w:r w:rsidRPr="0079231D">
        <w:rPr>
          <w:b w:val="0"/>
          <w:i/>
          <w:sz w:val="18"/>
        </w:rPr>
        <w:t>Answers and Questions on Response to Intervention (RTI) and Early Intervening Services (EIS)</w:t>
      </w:r>
      <w:r w:rsidRPr="0079231D">
        <w:rPr>
          <w:b w:val="0"/>
          <w:sz w:val="18"/>
        </w:rPr>
        <w:t>, 47 IDELR 196 (OSERS 2007).</w:t>
      </w:r>
    </w:p>
    <w:p w14:paraId="1C1DC12F" w14:textId="77777777" w:rsidR="00C9059B" w:rsidRPr="0079231D" w:rsidRDefault="00C9059B" w:rsidP="00C9059B">
      <w:pPr>
        <w:pStyle w:val="Contact"/>
        <w:spacing w:before="0"/>
        <w:rPr>
          <w:b w:val="0"/>
          <w:sz w:val="18"/>
        </w:rPr>
      </w:pPr>
      <w:r w:rsidRPr="0079231D">
        <w:rPr>
          <w:b w:val="0"/>
          <w:position w:val="9"/>
          <w:sz w:val="18"/>
        </w:rPr>
        <w:t xml:space="preserve">34 </w:t>
      </w:r>
      <w:r w:rsidRPr="0079231D">
        <w:rPr>
          <w:b w:val="0"/>
          <w:sz w:val="18"/>
        </w:rPr>
        <w:t>34 CFR 300.111(a)(i).</w:t>
      </w:r>
    </w:p>
    <w:p w14:paraId="3C88E18B" w14:textId="77777777" w:rsidR="00C9059B" w:rsidRPr="0079231D" w:rsidRDefault="00C9059B" w:rsidP="00C9059B">
      <w:pPr>
        <w:pStyle w:val="Contact"/>
        <w:spacing w:before="0"/>
        <w:rPr>
          <w:b w:val="0"/>
          <w:sz w:val="18"/>
        </w:rPr>
      </w:pPr>
      <w:r w:rsidRPr="0079231D">
        <w:rPr>
          <w:b w:val="0"/>
          <w:position w:val="9"/>
          <w:sz w:val="18"/>
        </w:rPr>
        <w:t xml:space="preserve">35 </w:t>
      </w:r>
      <w:r w:rsidRPr="0079231D">
        <w:rPr>
          <w:b w:val="0"/>
          <w:i/>
          <w:sz w:val="18"/>
        </w:rPr>
        <w:t>Dear Colleague Letter</w:t>
      </w:r>
      <w:r w:rsidRPr="0079231D">
        <w:rPr>
          <w:b w:val="0"/>
          <w:sz w:val="18"/>
        </w:rPr>
        <w:t>, 115 LRP 524 (OCR/DOJ 1/7/15).</w:t>
      </w:r>
    </w:p>
    <w:p w14:paraId="6A41778C" w14:textId="77777777" w:rsidR="00C9059B" w:rsidRPr="0079231D" w:rsidRDefault="00C9059B" w:rsidP="00C9059B">
      <w:pPr>
        <w:pStyle w:val="Contact"/>
        <w:spacing w:before="0"/>
        <w:rPr>
          <w:b w:val="0"/>
          <w:sz w:val="18"/>
        </w:rPr>
      </w:pPr>
      <w:r w:rsidRPr="0079231D">
        <w:rPr>
          <w:b w:val="0"/>
          <w:position w:val="9"/>
          <w:sz w:val="18"/>
        </w:rPr>
        <w:t xml:space="preserve">36 </w:t>
      </w:r>
      <w:r w:rsidRPr="0079231D">
        <w:rPr>
          <w:b w:val="0"/>
          <w:sz w:val="18"/>
        </w:rPr>
        <w:t xml:space="preserve">34 CFR 100.3; </w:t>
      </w:r>
      <w:r w:rsidRPr="0079231D">
        <w:rPr>
          <w:b w:val="0"/>
          <w:i/>
          <w:sz w:val="18"/>
        </w:rPr>
        <w:t>Dear Colleague Letter</w:t>
      </w:r>
      <w:r w:rsidRPr="0079231D">
        <w:rPr>
          <w:b w:val="0"/>
          <w:sz w:val="18"/>
        </w:rPr>
        <w:t>, 115 LRP 524 (OCR/DOJ 1/7/15).</w:t>
      </w:r>
    </w:p>
    <w:p w14:paraId="6C941ED5" w14:textId="77777777" w:rsidR="00C9059B" w:rsidRPr="0079231D" w:rsidRDefault="00C9059B" w:rsidP="00C9059B">
      <w:pPr>
        <w:pStyle w:val="Contact"/>
        <w:spacing w:before="0"/>
        <w:rPr>
          <w:b w:val="0"/>
          <w:sz w:val="18"/>
        </w:rPr>
      </w:pPr>
      <w:r w:rsidRPr="0079231D">
        <w:rPr>
          <w:b w:val="0"/>
          <w:position w:val="9"/>
          <w:sz w:val="18"/>
        </w:rPr>
        <w:t xml:space="preserve">37 </w:t>
      </w:r>
      <w:r w:rsidRPr="0079231D">
        <w:rPr>
          <w:b w:val="0"/>
          <w:sz w:val="18"/>
        </w:rPr>
        <w:t>34 CFR 300.324(a)(2)(ii).</w:t>
      </w:r>
    </w:p>
    <w:p w14:paraId="096FBD94" w14:textId="77777777" w:rsidR="00C9059B" w:rsidRPr="0079231D" w:rsidRDefault="00C9059B" w:rsidP="00C9059B">
      <w:pPr>
        <w:pStyle w:val="Contact"/>
        <w:spacing w:before="0"/>
        <w:rPr>
          <w:b w:val="0"/>
          <w:sz w:val="18"/>
        </w:rPr>
      </w:pPr>
      <w:r w:rsidRPr="0079231D">
        <w:rPr>
          <w:b w:val="0"/>
          <w:position w:val="9"/>
          <w:sz w:val="18"/>
        </w:rPr>
        <w:t xml:space="preserve">38 </w:t>
      </w:r>
      <w:r w:rsidRPr="0079231D">
        <w:rPr>
          <w:b w:val="0"/>
          <w:i/>
          <w:sz w:val="18"/>
        </w:rPr>
        <w:t>Dear Colleague Letter</w:t>
      </w:r>
      <w:r w:rsidRPr="0079231D">
        <w:rPr>
          <w:b w:val="0"/>
          <w:sz w:val="18"/>
        </w:rPr>
        <w:t>, 115 LRP 524 (OCR/DOJ 1/7/15).</w:t>
      </w:r>
    </w:p>
    <w:p w14:paraId="1EC89555" w14:textId="77777777" w:rsidR="00C9059B" w:rsidRPr="0079231D" w:rsidRDefault="00C9059B" w:rsidP="00C9059B">
      <w:pPr>
        <w:pStyle w:val="Contact"/>
        <w:spacing w:before="0"/>
        <w:rPr>
          <w:b w:val="0"/>
          <w:sz w:val="18"/>
        </w:rPr>
      </w:pPr>
      <w:r w:rsidRPr="0079231D">
        <w:rPr>
          <w:b w:val="0"/>
          <w:position w:val="9"/>
          <w:sz w:val="18"/>
        </w:rPr>
        <w:t xml:space="preserve">39 </w:t>
      </w:r>
      <w:r w:rsidRPr="0079231D">
        <w:rPr>
          <w:b w:val="0"/>
          <w:sz w:val="18"/>
        </w:rPr>
        <w:t>34 CFR 300.321(a)(1).</w:t>
      </w:r>
    </w:p>
    <w:p w14:paraId="1015AB0F" w14:textId="77777777" w:rsidR="00C9059B" w:rsidRDefault="00C9059B" w:rsidP="00C9059B">
      <w:pPr>
        <w:pStyle w:val="Contact"/>
        <w:spacing w:before="0"/>
        <w:rPr>
          <w:rFonts w:hAnsi="Times New Roman"/>
          <w:b w:val="0"/>
          <w:color w:val="333333"/>
          <w:sz w:val="18"/>
        </w:rPr>
      </w:pPr>
      <w:r w:rsidRPr="0079231D">
        <w:rPr>
          <w:rFonts w:hAnsi="Times New Roman"/>
          <w:b w:val="0"/>
          <w:position w:val="9"/>
          <w:sz w:val="18"/>
        </w:rPr>
        <w:t xml:space="preserve">40 </w:t>
      </w:r>
      <w:r w:rsidRPr="0079231D">
        <w:rPr>
          <w:rFonts w:hAnsi="Times New Roman"/>
          <w:b w:val="0"/>
          <w:i/>
          <w:color w:val="333333"/>
          <w:sz w:val="18"/>
        </w:rPr>
        <w:t xml:space="preserve">See </w:t>
      </w:r>
      <w:r w:rsidRPr="0079231D">
        <w:rPr>
          <w:rFonts w:hAnsi="Times New Roman"/>
          <w:b w:val="0"/>
          <w:color w:val="333333"/>
          <w:sz w:val="18"/>
        </w:rPr>
        <w:t>the Idaho State Department of Education</w:t>
      </w:r>
      <w:r w:rsidRPr="0079231D">
        <w:rPr>
          <w:rFonts w:hAnsi="Times New Roman"/>
          <w:b w:val="0"/>
          <w:color w:val="333333"/>
          <w:sz w:val="18"/>
        </w:rPr>
        <w:t>’</w:t>
      </w:r>
      <w:commentRangeStart w:id="6"/>
      <w:commentRangeStart w:id="7"/>
      <w:r w:rsidRPr="0079231D">
        <w:rPr>
          <w:rFonts w:hAnsi="Times New Roman"/>
          <w:b w:val="0"/>
          <w:color w:val="333333"/>
          <w:sz w:val="18"/>
        </w:rPr>
        <w:t xml:space="preserve">s </w:t>
      </w:r>
      <w:hyperlink r:id="rId15" w:history="1">
        <w:r w:rsidRPr="009F1CEF">
          <w:rPr>
            <w:rStyle w:val="Hyperlink"/>
            <w:rFonts w:hAnsi="Times New Roman"/>
            <w:b w:val="0"/>
            <w:sz w:val="18"/>
          </w:rPr>
          <w:t>English Learner Manual</w:t>
        </w:r>
      </w:hyperlink>
      <w:r>
        <w:rPr>
          <w:rFonts w:hAnsi="Times New Roman"/>
          <w:b w:val="0"/>
          <w:color w:val="333333"/>
          <w:sz w:val="18"/>
        </w:rPr>
        <w:t xml:space="preserve"> </w:t>
      </w:r>
      <w:r w:rsidRPr="0079231D">
        <w:rPr>
          <w:rFonts w:hAnsi="Times New Roman"/>
          <w:b w:val="0"/>
          <w:color w:val="333333"/>
          <w:sz w:val="18"/>
        </w:rPr>
        <w:t>for more information about the Idaho exit criteria</w:t>
      </w:r>
      <w:r>
        <w:rPr>
          <w:rFonts w:hAnsi="Times New Roman"/>
          <w:b w:val="0"/>
          <w:color w:val="333333"/>
          <w:sz w:val="18"/>
        </w:rPr>
        <w:t>.</w:t>
      </w:r>
    </w:p>
    <w:p w14:paraId="2A501560" w14:textId="77777777" w:rsidR="00C9059B" w:rsidRPr="0079231D" w:rsidRDefault="00C9059B" w:rsidP="00C9059B">
      <w:pPr>
        <w:pStyle w:val="Contact"/>
        <w:spacing w:before="0"/>
        <w:rPr>
          <w:rFonts w:hAnsi="Times New Roman"/>
          <w:b w:val="0"/>
          <w:sz w:val="18"/>
        </w:rPr>
      </w:pPr>
      <w:r w:rsidRPr="0079231D">
        <w:rPr>
          <w:rFonts w:hAnsi="Times New Roman"/>
          <w:b w:val="0"/>
          <w:position w:val="9"/>
          <w:sz w:val="18"/>
        </w:rPr>
        <w:t xml:space="preserve">41 </w:t>
      </w:r>
      <w:r w:rsidRPr="0079231D">
        <w:rPr>
          <w:rFonts w:hAnsi="Times New Roman"/>
          <w:b w:val="0"/>
          <w:color w:val="333333"/>
          <w:sz w:val="18"/>
        </w:rPr>
        <w:t>See the Idaho State Department of Education</w:t>
      </w:r>
      <w:r w:rsidRPr="0079231D">
        <w:rPr>
          <w:rFonts w:hAnsi="Times New Roman"/>
          <w:b w:val="0"/>
          <w:color w:val="333333"/>
          <w:sz w:val="18"/>
        </w:rPr>
        <w:t>’</w:t>
      </w:r>
      <w:r w:rsidRPr="0079231D">
        <w:rPr>
          <w:rFonts w:hAnsi="Times New Roman"/>
          <w:b w:val="0"/>
          <w:color w:val="333333"/>
          <w:sz w:val="18"/>
        </w:rPr>
        <w:t xml:space="preserve">s </w:t>
      </w:r>
      <w:commentRangeEnd w:id="6"/>
      <w:r>
        <w:rPr>
          <w:rStyle w:val="CommentReference"/>
          <w:b w:val="0"/>
        </w:rPr>
        <w:commentReference w:id="6"/>
      </w:r>
      <w:commentRangeEnd w:id="7"/>
      <w:r>
        <w:rPr>
          <w:rStyle w:val="CommentReference"/>
          <w:b w:val="0"/>
        </w:rPr>
        <w:commentReference w:id="7"/>
      </w:r>
      <w:r w:rsidRPr="0079231D">
        <w:rPr>
          <w:rFonts w:hAnsi="Times New Roman"/>
          <w:b w:val="0"/>
          <w:color w:val="333333"/>
          <w:sz w:val="18"/>
        </w:rPr>
        <w:t xml:space="preserve"> </w:t>
      </w:r>
      <w:hyperlink r:id="rId19" w:history="1">
        <w:r w:rsidRPr="009F1CEF">
          <w:rPr>
            <w:rStyle w:val="Hyperlink"/>
            <w:rFonts w:hAnsi="Times New Roman"/>
            <w:b w:val="0"/>
            <w:sz w:val="18"/>
          </w:rPr>
          <w:t>English Learner Manual</w:t>
        </w:r>
      </w:hyperlink>
      <w:r>
        <w:rPr>
          <w:rFonts w:hAnsi="Times New Roman"/>
          <w:b w:val="0"/>
          <w:color w:val="333333"/>
          <w:sz w:val="18"/>
        </w:rPr>
        <w:t xml:space="preserve"> </w:t>
      </w:r>
      <w:r w:rsidRPr="0079231D">
        <w:rPr>
          <w:rFonts w:hAnsi="Times New Roman"/>
          <w:b w:val="0"/>
          <w:color w:val="333333"/>
          <w:sz w:val="18"/>
        </w:rPr>
        <w:t>for more information regarding the qualifying criteria for Alternate ACCESS 2.0</w:t>
      </w:r>
      <w:r>
        <w:rPr>
          <w:rFonts w:hAnsi="Times New Roman"/>
          <w:b w:val="0"/>
          <w:color w:val="333333"/>
          <w:sz w:val="18"/>
        </w:rPr>
        <w:t>.</w:t>
      </w:r>
    </w:p>
    <w:p w14:paraId="5D50BCD2" w14:textId="77777777" w:rsidR="00C9059B" w:rsidRDefault="00C9059B" w:rsidP="00C9059B">
      <w:pPr>
        <w:spacing w:line="240" w:lineRule="auto"/>
        <w:rPr>
          <w:rStyle w:val="Emphasis"/>
          <w:iCs w:val="0"/>
          <w:caps w:val="0"/>
        </w:rPr>
      </w:pPr>
      <w:r>
        <w:rPr>
          <w:rStyle w:val="Emphasis"/>
          <w:iCs w:val="0"/>
        </w:rPr>
        <w:br w:type="page"/>
      </w:r>
    </w:p>
    <w:p w14:paraId="7D689FEC" w14:textId="50B13257" w:rsidR="00C9059B" w:rsidRDefault="00C9059B" w:rsidP="00C9059B">
      <w:pPr>
        <w:pStyle w:val="Heading1"/>
        <w:rPr>
          <w:rStyle w:val="Emphasis"/>
          <w:iCs w:val="0"/>
          <w:caps/>
          <w:sz w:val="28"/>
          <w:vertAlign w:val="superscript"/>
        </w:rPr>
      </w:pPr>
      <w:bookmarkStart w:id="8" w:name="_Toc205984562"/>
      <w:r w:rsidRPr="00C9059B">
        <w:lastRenderedPageBreak/>
        <w:t>Language Differences vs. Disabilities Table</w:t>
      </w:r>
      <w:bookmarkEnd w:id="8"/>
      <w:r w:rsidRPr="007F7971">
        <w:rPr>
          <w:rStyle w:val="Emphasis"/>
          <w:iCs w:val="0"/>
          <w:sz w:val="28"/>
        </w:rPr>
        <w:t xml:space="preserve"> </w:t>
      </w:r>
    </w:p>
    <w:p w14:paraId="31CC268F" w14:textId="77777777" w:rsidR="00C9059B" w:rsidRPr="00C9059B" w:rsidRDefault="00C9059B" w:rsidP="00C9059B">
      <w:pPr>
        <w:pStyle w:val="Heading2"/>
      </w:pPr>
      <w:bookmarkStart w:id="9" w:name="_Toc205984563"/>
      <w:r w:rsidRPr="00C9059B">
        <w:t>Oral Comprehension/Listening</w:t>
      </w:r>
      <w:bookmarkEnd w:id="9"/>
    </w:p>
    <w:tbl>
      <w:tblPr>
        <w:tblStyle w:val="ProposalTable"/>
        <w:tblW w:w="9632" w:type="dxa"/>
        <w:tblLook w:val="04A0" w:firstRow="1" w:lastRow="0" w:firstColumn="1" w:lastColumn="0" w:noHBand="0" w:noVBand="1"/>
        <w:tblDescription w:val="Oral/Comprehension/Listening"/>
      </w:tblPr>
      <w:tblGrid>
        <w:gridCol w:w="3210"/>
        <w:gridCol w:w="3211"/>
        <w:gridCol w:w="3211"/>
      </w:tblGrid>
      <w:tr w:rsidR="00C9059B" w14:paraId="76F93B74" w14:textId="77777777" w:rsidTr="00DF451F">
        <w:trPr>
          <w:cnfStyle w:val="100000000000" w:firstRow="1" w:lastRow="0" w:firstColumn="0" w:lastColumn="0" w:oddVBand="0" w:evenVBand="0" w:oddHBand="0" w:evenHBand="0" w:firstRowFirstColumn="0" w:firstRowLastColumn="0" w:lastRowFirstColumn="0" w:lastRowLastColumn="0"/>
          <w:trHeight w:val="534"/>
          <w:tblHeader/>
        </w:trPr>
        <w:tc>
          <w:tcPr>
            <w:tcW w:w="3210"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vAlign w:val="center"/>
          </w:tcPr>
          <w:p w14:paraId="7FEFFF4E" w14:textId="77777777" w:rsidR="00C9059B" w:rsidRPr="007F7971" w:rsidRDefault="00C9059B" w:rsidP="00DF451F">
            <w:pPr>
              <w:jc w:val="center"/>
              <w:rPr>
                <w:b w:val="0"/>
                <w:sz w:val="22"/>
              </w:rPr>
            </w:pPr>
            <w:r w:rsidRPr="007F7971">
              <w:rPr>
                <w:sz w:val="22"/>
              </w:rPr>
              <w:t>Learning Behavior Manifested</w:t>
            </w:r>
          </w:p>
        </w:tc>
        <w:tc>
          <w:tcPr>
            <w:tcW w:w="3211"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vAlign w:val="center"/>
          </w:tcPr>
          <w:p w14:paraId="35225EDA" w14:textId="77777777" w:rsidR="00C9059B" w:rsidRPr="007F7971" w:rsidRDefault="00C9059B" w:rsidP="00DF451F">
            <w:pPr>
              <w:jc w:val="center"/>
              <w:rPr>
                <w:b w:val="0"/>
                <w:sz w:val="22"/>
              </w:rPr>
            </w:pPr>
            <w:r w:rsidRPr="007F7971">
              <w:rPr>
                <w:w w:val="90"/>
                <w:sz w:val="22"/>
              </w:rPr>
              <w:t xml:space="preserve">Indicators of a Language Difference </w:t>
            </w:r>
            <w:r w:rsidRPr="007F7971">
              <w:rPr>
                <w:w w:val="95"/>
                <w:sz w:val="22"/>
              </w:rPr>
              <w:t>due to 2nd Language Acquisition</w:t>
            </w:r>
          </w:p>
        </w:tc>
        <w:tc>
          <w:tcPr>
            <w:tcW w:w="3211"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vAlign w:val="center"/>
          </w:tcPr>
          <w:p w14:paraId="029DB36E" w14:textId="77777777" w:rsidR="00C9059B" w:rsidRPr="007F7971" w:rsidRDefault="00C9059B" w:rsidP="00DF451F">
            <w:pPr>
              <w:jc w:val="center"/>
              <w:rPr>
                <w:b w:val="0"/>
                <w:sz w:val="22"/>
              </w:rPr>
            </w:pPr>
            <w:r w:rsidRPr="007F7971">
              <w:rPr>
                <w:w w:val="95"/>
                <w:sz w:val="22"/>
              </w:rPr>
              <w:t>Indicators</w:t>
            </w:r>
            <w:r w:rsidRPr="007F7971">
              <w:rPr>
                <w:spacing w:val="-28"/>
                <w:w w:val="95"/>
                <w:sz w:val="22"/>
              </w:rPr>
              <w:t xml:space="preserve"> </w:t>
            </w:r>
            <w:r w:rsidRPr="007F7971">
              <w:rPr>
                <w:w w:val="95"/>
                <w:sz w:val="22"/>
              </w:rPr>
              <w:t>of</w:t>
            </w:r>
            <w:r w:rsidRPr="007F7971">
              <w:rPr>
                <w:spacing w:val="-28"/>
                <w:w w:val="95"/>
                <w:sz w:val="22"/>
              </w:rPr>
              <w:t xml:space="preserve"> </w:t>
            </w:r>
            <w:r w:rsidRPr="007F7971">
              <w:rPr>
                <w:w w:val="95"/>
                <w:sz w:val="22"/>
              </w:rPr>
              <w:t>a</w:t>
            </w:r>
            <w:r w:rsidRPr="007F7971">
              <w:rPr>
                <w:spacing w:val="-28"/>
                <w:w w:val="95"/>
                <w:sz w:val="22"/>
              </w:rPr>
              <w:t xml:space="preserve"> </w:t>
            </w:r>
            <w:r w:rsidRPr="007F7971">
              <w:rPr>
                <w:w w:val="95"/>
                <w:sz w:val="22"/>
              </w:rPr>
              <w:t>Possible</w:t>
            </w:r>
            <w:r w:rsidRPr="007F7971">
              <w:rPr>
                <w:spacing w:val="-29"/>
                <w:w w:val="95"/>
                <w:sz w:val="22"/>
              </w:rPr>
              <w:t xml:space="preserve"> </w:t>
            </w:r>
            <w:r w:rsidRPr="007F7971">
              <w:rPr>
                <w:w w:val="95"/>
                <w:sz w:val="22"/>
              </w:rPr>
              <w:t xml:space="preserve">Learning </w:t>
            </w:r>
            <w:r w:rsidRPr="007F7971">
              <w:rPr>
                <w:sz w:val="22"/>
              </w:rPr>
              <w:t>Disability</w:t>
            </w:r>
          </w:p>
        </w:tc>
      </w:tr>
      <w:tr w:rsidR="00C9059B" w14:paraId="5D754BAC" w14:textId="77777777" w:rsidTr="00DF451F">
        <w:trPr>
          <w:trHeight w:val="1374"/>
        </w:trPr>
        <w:tc>
          <w:tcPr>
            <w:tcW w:w="3210"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vAlign w:val="center"/>
          </w:tcPr>
          <w:p w14:paraId="526ACFB2" w14:textId="77777777" w:rsidR="00C9059B" w:rsidRPr="00396D18" w:rsidRDefault="00C9059B" w:rsidP="00DF451F">
            <w:pPr>
              <w:spacing w:before="0" w:after="0"/>
              <w:rPr>
                <w:sz w:val="22"/>
              </w:rPr>
            </w:pPr>
            <w:r w:rsidRPr="00396D18">
              <w:rPr>
                <w:sz w:val="22"/>
              </w:rPr>
              <w:t>Student does not respond to</w:t>
            </w:r>
            <w:r>
              <w:rPr>
                <w:sz w:val="22"/>
              </w:rPr>
              <w:t xml:space="preserve"> </w:t>
            </w:r>
            <w:r w:rsidRPr="00396D18">
              <w:rPr>
                <w:sz w:val="22"/>
              </w:rPr>
              <w:t>verbal directions</w:t>
            </w:r>
          </w:p>
        </w:tc>
        <w:tc>
          <w:tcPr>
            <w:tcW w:w="3211"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vAlign w:val="center"/>
          </w:tcPr>
          <w:p w14:paraId="66AEC87D" w14:textId="77777777" w:rsidR="00C9059B" w:rsidRPr="00396D18" w:rsidRDefault="00C9059B" w:rsidP="00DF451F">
            <w:pPr>
              <w:spacing w:before="0" w:after="0"/>
              <w:rPr>
                <w:sz w:val="22"/>
              </w:rPr>
            </w:pPr>
            <w:r w:rsidRPr="00396D18">
              <w:rPr>
                <w:sz w:val="22"/>
              </w:rPr>
              <w:t>Student lacks understanding of vocabulary in English but</w:t>
            </w:r>
          </w:p>
          <w:p w14:paraId="5A4E41AB" w14:textId="77777777" w:rsidR="00C9059B" w:rsidRPr="00396D18" w:rsidRDefault="00C9059B" w:rsidP="00DF451F">
            <w:pPr>
              <w:spacing w:before="0" w:after="0"/>
              <w:rPr>
                <w:sz w:val="22"/>
              </w:rPr>
            </w:pPr>
            <w:r w:rsidRPr="00396D18">
              <w:rPr>
                <w:sz w:val="22"/>
              </w:rPr>
              <w:t>demonstrates understanding in L1</w:t>
            </w:r>
          </w:p>
        </w:tc>
        <w:tc>
          <w:tcPr>
            <w:tcW w:w="3211"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vAlign w:val="center"/>
          </w:tcPr>
          <w:p w14:paraId="073A2A4C" w14:textId="77777777" w:rsidR="00C9059B" w:rsidRPr="00396D18" w:rsidRDefault="00C9059B" w:rsidP="00DF451F">
            <w:pPr>
              <w:spacing w:before="0" w:after="0"/>
              <w:rPr>
                <w:sz w:val="22"/>
              </w:rPr>
            </w:pPr>
            <w:r w:rsidRPr="00396D18">
              <w:rPr>
                <w:sz w:val="22"/>
              </w:rPr>
              <w:t>Student consistently demonstrates confusion when given verbal directions in L1 and L2; may be due to processing deficit or low cognition</w:t>
            </w:r>
          </w:p>
        </w:tc>
      </w:tr>
      <w:tr w:rsidR="00C9059B" w14:paraId="3F490C5A" w14:textId="77777777" w:rsidTr="00DF451F">
        <w:trPr>
          <w:trHeight w:val="1385"/>
        </w:trPr>
        <w:tc>
          <w:tcPr>
            <w:tcW w:w="3210" w:type="dxa"/>
            <w:tcBorders>
              <w:top w:val="single" w:sz="4" w:space="0" w:color="5188DF" w:themeColor="text2" w:themeTint="99"/>
              <w:left w:val="single" w:sz="4" w:space="0" w:color="417FD0"/>
              <w:bottom w:val="single" w:sz="4" w:space="0" w:color="417FD0"/>
              <w:right w:val="single" w:sz="4" w:space="0" w:color="5188DF" w:themeColor="text2" w:themeTint="99"/>
            </w:tcBorders>
            <w:vAlign w:val="center"/>
          </w:tcPr>
          <w:p w14:paraId="77E4E9CF" w14:textId="77777777" w:rsidR="00C9059B" w:rsidRPr="00396D18" w:rsidRDefault="00C9059B" w:rsidP="00DF451F">
            <w:pPr>
              <w:spacing w:before="0" w:after="0"/>
              <w:rPr>
                <w:sz w:val="22"/>
              </w:rPr>
            </w:pPr>
            <w:r w:rsidRPr="00396D18">
              <w:rPr>
                <w:sz w:val="22"/>
              </w:rPr>
              <w:t>Student needs frequent repetition of oral directions and input</w:t>
            </w:r>
          </w:p>
        </w:tc>
        <w:tc>
          <w:tcPr>
            <w:tcW w:w="3211"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vAlign w:val="center"/>
          </w:tcPr>
          <w:p w14:paraId="23EAB2B8" w14:textId="77777777" w:rsidR="00C9059B" w:rsidRPr="00396D18" w:rsidRDefault="00C9059B" w:rsidP="00DF451F">
            <w:pPr>
              <w:spacing w:before="0" w:after="0"/>
              <w:rPr>
                <w:sz w:val="22"/>
              </w:rPr>
            </w:pPr>
            <w:r w:rsidRPr="00396D18">
              <w:rPr>
                <w:sz w:val="22"/>
              </w:rPr>
              <w:t>Student is able to understand verbal directions in L1 but not L2</w:t>
            </w:r>
          </w:p>
        </w:tc>
        <w:tc>
          <w:tcPr>
            <w:tcW w:w="3211"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vAlign w:val="center"/>
          </w:tcPr>
          <w:p w14:paraId="7DD714E2" w14:textId="77777777" w:rsidR="00C9059B" w:rsidRPr="00396D18" w:rsidRDefault="00C9059B" w:rsidP="00DF451F">
            <w:pPr>
              <w:spacing w:before="0" w:after="0"/>
              <w:rPr>
                <w:sz w:val="22"/>
              </w:rPr>
            </w:pPr>
            <w:r w:rsidRPr="00396D18">
              <w:rPr>
                <w:sz w:val="22"/>
              </w:rPr>
              <w:t>Student often forgets directions or needs further explanation in L1 and L2 (home &amp; school); may be due to an auditory memory difficulty or low cognition</w:t>
            </w:r>
          </w:p>
        </w:tc>
      </w:tr>
      <w:tr w:rsidR="00C9059B" w14:paraId="691E937B" w14:textId="77777777" w:rsidTr="00DF451F">
        <w:trPr>
          <w:trHeight w:val="1359"/>
        </w:trPr>
        <w:tc>
          <w:tcPr>
            <w:tcW w:w="3210" w:type="dxa"/>
            <w:tcBorders>
              <w:top w:val="single" w:sz="4" w:space="0" w:color="417FD0"/>
              <w:left w:val="single" w:sz="4" w:space="0" w:color="417FD0"/>
              <w:bottom w:val="single" w:sz="4" w:space="0" w:color="417FD0"/>
              <w:right w:val="single" w:sz="4" w:space="0" w:color="5188DF" w:themeColor="text2" w:themeTint="99"/>
            </w:tcBorders>
            <w:vAlign w:val="center"/>
          </w:tcPr>
          <w:p w14:paraId="706BA20C" w14:textId="77777777" w:rsidR="00C9059B" w:rsidRPr="00396D18" w:rsidRDefault="00C9059B" w:rsidP="00DF451F">
            <w:pPr>
              <w:spacing w:before="0" w:after="0"/>
              <w:rPr>
                <w:sz w:val="22"/>
              </w:rPr>
            </w:pPr>
            <w:r w:rsidRPr="00396D18">
              <w:rPr>
                <w:sz w:val="22"/>
              </w:rPr>
              <w:t>Student delays responses to questions</w:t>
            </w:r>
          </w:p>
        </w:tc>
        <w:tc>
          <w:tcPr>
            <w:tcW w:w="3211" w:type="dxa"/>
            <w:tcBorders>
              <w:top w:val="single" w:sz="4" w:space="0" w:color="5188DF" w:themeColor="text2" w:themeTint="99"/>
              <w:left w:val="single" w:sz="4" w:space="0" w:color="5188DF" w:themeColor="text2" w:themeTint="99"/>
              <w:bottom w:val="single" w:sz="4" w:space="0" w:color="417FD0"/>
              <w:right w:val="single" w:sz="4" w:space="0" w:color="5188DF" w:themeColor="text2" w:themeTint="99"/>
            </w:tcBorders>
            <w:vAlign w:val="center"/>
          </w:tcPr>
          <w:p w14:paraId="6C349FE4" w14:textId="77777777" w:rsidR="00C9059B" w:rsidRPr="00396D18" w:rsidRDefault="00C9059B" w:rsidP="00DF451F">
            <w:pPr>
              <w:spacing w:before="0" w:after="0"/>
              <w:rPr>
                <w:sz w:val="22"/>
              </w:rPr>
            </w:pPr>
            <w:r w:rsidRPr="00396D18">
              <w:rPr>
                <w:sz w:val="22"/>
              </w:rPr>
              <w:t>Student may be translating question in mind before responding in L2; gradual improvement seen over time</w:t>
            </w:r>
          </w:p>
        </w:tc>
        <w:tc>
          <w:tcPr>
            <w:tcW w:w="3211" w:type="dxa"/>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vAlign w:val="center"/>
          </w:tcPr>
          <w:p w14:paraId="39E6DFA5" w14:textId="77777777" w:rsidR="00C9059B" w:rsidRPr="00396D18" w:rsidRDefault="00C9059B" w:rsidP="00DF451F">
            <w:pPr>
              <w:spacing w:before="0" w:after="0"/>
              <w:rPr>
                <w:sz w:val="22"/>
              </w:rPr>
            </w:pPr>
            <w:r w:rsidRPr="00396D18">
              <w:rPr>
                <w:sz w:val="22"/>
              </w:rPr>
              <w:t>Student consistently takes a longer time period to respond in L1 &amp; L2 and it does not change over time; may be due to a processing speed deficit</w:t>
            </w:r>
          </w:p>
        </w:tc>
      </w:tr>
    </w:tbl>
    <w:p w14:paraId="550CCE04" w14:textId="77777777" w:rsidR="00C9059B" w:rsidRPr="00C9059B" w:rsidRDefault="00C9059B" w:rsidP="00C9059B">
      <w:pPr>
        <w:pStyle w:val="Heading2"/>
      </w:pPr>
      <w:bookmarkStart w:id="10" w:name="_Toc205984564"/>
      <w:r w:rsidRPr="00C9059B">
        <w:t>Speaking/Oral Fluency</w:t>
      </w:r>
      <w:bookmarkEnd w:id="10"/>
    </w:p>
    <w:tbl>
      <w:tblPr>
        <w:tblStyle w:val="TableGrid"/>
        <w:tblW w:w="9632" w:type="dxa"/>
        <w:tbl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insideH w:val="single" w:sz="4" w:space="0" w:color="5188DF" w:themeColor="text2" w:themeTint="99"/>
          <w:insideV w:val="single" w:sz="4" w:space="0" w:color="5188DF" w:themeColor="text2" w:themeTint="99"/>
        </w:tblBorders>
        <w:tblLook w:val="04A0" w:firstRow="1" w:lastRow="0" w:firstColumn="1" w:lastColumn="0" w:noHBand="0" w:noVBand="1"/>
        <w:tblDescription w:val="Speaking/Oral Fluency"/>
      </w:tblPr>
      <w:tblGrid>
        <w:gridCol w:w="3210"/>
        <w:gridCol w:w="3211"/>
        <w:gridCol w:w="3211"/>
      </w:tblGrid>
      <w:tr w:rsidR="00C9059B" w:rsidRPr="007F7971" w14:paraId="77C4EC46" w14:textId="77777777" w:rsidTr="00DF451F">
        <w:trPr>
          <w:trHeight w:val="804"/>
          <w:tblHeader/>
        </w:trPr>
        <w:tc>
          <w:tcPr>
            <w:tcW w:w="3210" w:type="dxa"/>
            <w:shd w:val="clear" w:color="auto" w:fill="BFD4EF" w:themeFill="background2"/>
            <w:vAlign w:val="center"/>
          </w:tcPr>
          <w:p w14:paraId="674864B7" w14:textId="77777777" w:rsidR="00C9059B" w:rsidRPr="00770F5E" w:rsidRDefault="00C9059B" w:rsidP="00DF451F">
            <w:pPr>
              <w:jc w:val="center"/>
              <w:rPr>
                <w:b/>
                <w:sz w:val="22"/>
              </w:rPr>
            </w:pPr>
            <w:r w:rsidRPr="00770F5E">
              <w:rPr>
                <w:b/>
                <w:sz w:val="22"/>
              </w:rPr>
              <w:t>Learning Behavior Manifested</w:t>
            </w:r>
          </w:p>
        </w:tc>
        <w:tc>
          <w:tcPr>
            <w:tcW w:w="3211" w:type="dxa"/>
            <w:shd w:val="clear" w:color="auto" w:fill="BFD4EF" w:themeFill="background2"/>
            <w:vAlign w:val="center"/>
          </w:tcPr>
          <w:p w14:paraId="5F4CA495" w14:textId="77777777" w:rsidR="00C9059B" w:rsidRPr="00770F5E" w:rsidRDefault="00C9059B" w:rsidP="00DF451F">
            <w:pPr>
              <w:jc w:val="center"/>
              <w:rPr>
                <w:b/>
                <w:sz w:val="22"/>
              </w:rPr>
            </w:pPr>
            <w:r w:rsidRPr="00770F5E">
              <w:rPr>
                <w:b/>
                <w:sz w:val="22"/>
              </w:rPr>
              <w:t>Indicators of a Language Difference due to 2nd Language Acquisition</w:t>
            </w:r>
          </w:p>
        </w:tc>
        <w:tc>
          <w:tcPr>
            <w:tcW w:w="3211" w:type="dxa"/>
            <w:shd w:val="clear" w:color="auto" w:fill="BFD4EF" w:themeFill="background2"/>
            <w:vAlign w:val="center"/>
          </w:tcPr>
          <w:p w14:paraId="1A52DBBF" w14:textId="77777777" w:rsidR="00C9059B" w:rsidRPr="00770F5E" w:rsidRDefault="00C9059B" w:rsidP="00DF451F">
            <w:pPr>
              <w:jc w:val="center"/>
              <w:rPr>
                <w:b/>
                <w:sz w:val="22"/>
              </w:rPr>
            </w:pPr>
            <w:r w:rsidRPr="00770F5E">
              <w:rPr>
                <w:b/>
                <w:sz w:val="22"/>
              </w:rPr>
              <w:t>Indicators of a Possible Learning Disability</w:t>
            </w:r>
          </w:p>
        </w:tc>
      </w:tr>
      <w:tr w:rsidR="00C9059B" w14:paraId="08ABF94F" w14:textId="77777777" w:rsidTr="00DF451F">
        <w:trPr>
          <w:trHeight w:val="804"/>
        </w:trPr>
        <w:tc>
          <w:tcPr>
            <w:tcW w:w="3210" w:type="dxa"/>
            <w:vAlign w:val="center"/>
          </w:tcPr>
          <w:p w14:paraId="58A93AFB" w14:textId="77777777" w:rsidR="00C9059B" w:rsidRPr="00770F5E" w:rsidRDefault="00C9059B" w:rsidP="00DF451F">
            <w:pPr>
              <w:rPr>
                <w:sz w:val="22"/>
              </w:rPr>
            </w:pPr>
            <w:r w:rsidRPr="00770F5E">
              <w:rPr>
                <w:sz w:val="22"/>
              </w:rPr>
              <w:t>Student lacks verbal fluency (pauses, hesitates, omits words)</w:t>
            </w:r>
          </w:p>
        </w:tc>
        <w:tc>
          <w:tcPr>
            <w:tcW w:w="3211" w:type="dxa"/>
            <w:vAlign w:val="center"/>
          </w:tcPr>
          <w:p w14:paraId="6F488B45" w14:textId="77777777" w:rsidR="00C9059B" w:rsidRPr="00770F5E" w:rsidRDefault="00C9059B" w:rsidP="00DF451F">
            <w:pPr>
              <w:rPr>
                <w:sz w:val="22"/>
              </w:rPr>
            </w:pPr>
            <w:r w:rsidRPr="00770F5E">
              <w:rPr>
                <w:sz w:val="22"/>
              </w:rPr>
              <w:t>Student lacks vocabulary, sentence structure, and/or self-confidence</w:t>
            </w:r>
          </w:p>
        </w:tc>
        <w:tc>
          <w:tcPr>
            <w:tcW w:w="3211" w:type="dxa"/>
            <w:vAlign w:val="center"/>
          </w:tcPr>
          <w:p w14:paraId="4D13B8F9" w14:textId="77777777" w:rsidR="00C9059B" w:rsidRPr="00770F5E" w:rsidRDefault="00C9059B" w:rsidP="00DF451F">
            <w:pPr>
              <w:rPr>
                <w:sz w:val="22"/>
              </w:rPr>
            </w:pPr>
            <w:r w:rsidRPr="00770F5E">
              <w:rPr>
                <w:sz w:val="22"/>
              </w:rPr>
              <w:t>Speech is incomprehensible in L1 and L2; may be due to hearing or speech impairment</w:t>
            </w:r>
          </w:p>
        </w:tc>
      </w:tr>
      <w:tr w:rsidR="00C9059B" w14:paraId="22028898" w14:textId="77777777" w:rsidTr="00DF451F">
        <w:trPr>
          <w:trHeight w:val="847"/>
        </w:trPr>
        <w:tc>
          <w:tcPr>
            <w:tcW w:w="3210" w:type="dxa"/>
            <w:vAlign w:val="center"/>
          </w:tcPr>
          <w:p w14:paraId="4887FECD" w14:textId="77777777" w:rsidR="00C9059B" w:rsidRPr="00770F5E" w:rsidRDefault="00C9059B" w:rsidP="00DF451F">
            <w:pPr>
              <w:rPr>
                <w:sz w:val="22"/>
              </w:rPr>
            </w:pPr>
            <w:r w:rsidRPr="00770F5E">
              <w:rPr>
                <w:sz w:val="22"/>
              </w:rPr>
              <w:t>Student is unable to orally retell a story</w:t>
            </w:r>
          </w:p>
        </w:tc>
        <w:tc>
          <w:tcPr>
            <w:tcW w:w="3211" w:type="dxa"/>
            <w:vAlign w:val="center"/>
          </w:tcPr>
          <w:p w14:paraId="2446D3AB" w14:textId="77777777" w:rsidR="00C9059B" w:rsidRPr="00770F5E" w:rsidRDefault="00C9059B" w:rsidP="00DF451F">
            <w:pPr>
              <w:rPr>
                <w:sz w:val="22"/>
              </w:rPr>
            </w:pPr>
            <w:r w:rsidRPr="00770F5E">
              <w:rPr>
                <w:sz w:val="22"/>
              </w:rPr>
              <w:t>Student does not comprehend story due to a lack of understanding and</w:t>
            </w:r>
            <w:r>
              <w:rPr>
                <w:sz w:val="22"/>
              </w:rPr>
              <w:t xml:space="preserve"> </w:t>
            </w:r>
            <w:r w:rsidRPr="00770F5E">
              <w:rPr>
                <w:sz w:val="22"/>
              </w:rPr>
              <w:t>background knowledge in English</w:t>
            </w:r>
          </w:p>
        </w:tc>
        <w:tc>
          <w:tcPr>
            <w:tcW w:w="3211" w:type="dxa"/>
            <w:vAlign w:val="center"/>
          </w:tcPr>
          <w:p w14:paraId="4C330EC1" w14:textId="77777777" w:rsidR="00C9059B" w:rsidRPr="00770F5E" w:rsidRDefault="00C9059B" w:rsidP="00DF451F">
            <w:pPr>
              <w:rPr>
                <w:sz w:val="22"/>
              </w:rPr>
            </w:pPr>
            <w:r w:rsidRPr="00770F5E">
              <w:rPr>
                <w:sz w:val="22"/>
              </w:rPr>
              <w:t>Student has difficulty retelling a story or event in L1 and L2; may</w:t>
            </w:r>
          </w:p>
          <w:p w14:paraId="5DC9CE77" w14:textId="77777777" w:rsidR="00C9059B" w:rsidRPr="00770F5E" w:rsidRDefault="00C9059B" w:rsidP="00DF451F">
            <w:pPr>
              <w:rPr>
                <w:sz w:val="22"/>
              </w:rPr>
            </w:pPr>
            <w:r w:rsidRPr="00770F5E">
              <w:rPr>
                <w:sz w:val="22"/>
              </w:rPr>
              <w:t>have memory or sequencing deficits</w:t>
            </w:r>
          </w:p>
        </w:tc>
      </w:tr>
      <w:tr w:rsidR="00C9059B" w14:paraId="7AB4BABC" w14:textId="77777777" w:rsidTr="00DF451F">
        <w:trPr>
          <w:trHeight w:val="762"/>
        </w:trPr>
        <w:tc>
          <w:tcPr>
            <w:tcW w:w="3210" w:type="dxa"/>
            <w:vAlign w:val="center"/>
          </w:tcPr>
          <w:p w14:paraId="563EEF22" w14:textId="77777777" w:rsidR="00C9059B" w:rsidRPr="00770F5E" w:rsidRDefault="00C9059B" w:rsidP="00DF451F">
            <w:pPr>
              <w:rPr>
                <w:sz w:val="22"/>
              </w:rPr>
            </w:pPr>
            <w:r w:rsidRPr="00770F5E">
              <w:rPr>
                <w:sz w:val="22"/>
              </w:rPr>
              <w:t>Student does not orally respond to questions, or does not speak much</w:t>
            </w:r>
          </w:p>
        </w:tc>
        <w:tc>
          <w:tcPr>
            <w:tcW w:w="3211" w:type="dxa"/>
            <w:vAlign w:val="center"/>
          </w:tcPr>
          <w:p w14:paraId="4768C2DE" w14:textId="77777777" w:rsidR="00C9059B" w:rsidRPr="00770F5E" w:rsidRDefault="00C9059B" w:rsidP="00DF451F">
            <w:pPr>
              <w:rPr>
                <w:sz w:val="22"/>
              </w:rPr>
            </w:pPr>
            <w:r w:rsidRPr="00770F5E">
              <w:rPr>
                <w:sz w:val="22"/>
              </w:rPr>
              <w:t>Lacks expressive language skills in English; it may be the silent period in 2nd language acquisition</w:t>
            </w:r>
          </w:p>
        </w:tc>
        <w:tc>
          <w:tcPr>
            <w:tcW w:w="3211" w:type="dxa"/>
            <w:vAlign w:val="center"/>
          </w:tcPr>
          <w:p w14:paraId="19089E7C" w14:textId="77777777" w:rsidR="00C9059B" w:rsidRPr="00770F5E" w:rsidRDefault="00C9059B" w:rsidP="00DF451F">
            <w:pPr>
              <w:rPr>
                <w:sz w:val="22"/>
              </w:rPr>
            </w:pPr>
            <w:r w:rsidRPr="00770F5E">
              <w:rPr>
                <w:sz w:val="22"/>
              </w:rPr>
              <w:t>Student speaks little in L1 or L2; student may have a hearing impairment or processing deficit</w:t>
            </w:r>
          </w:p>
        </w:tc>
      </w:tr>
    </w:tbl>
    <w:p w14:paraId="026CA747" w14:textId="77777777" w:rsidR="00C9059B" w:rsidRDefault="00C9059B" w:rsidP="00C9059B"/>
    <w:p w14:paraId="1D59EE57" w14:textId="14E5B768" w:rsidR="00C9059B" w:rsidRPr="0079231D" w:rsidRDefault="00C9059B" w:rsidP="00C9059B">
      <w:pPr>
        <w:pStyle w:val="Contact"/>
        <w:spacing w:before="0"/>
        <w:rPr>
          <w:b w:val="0"/>
          <w:sz w:val="18"/>
          <w:lang w:bidi="en-US"/>
        </w:rPr>
      </w:pPr>
      <w:r w:rsidRPr="0079231D">
        <w:rPr>
          <w:b w:val="0"/>
          <w:sz w:val="18"/>
          <w:lang w:bidi="en-US"/>
        </w:rPr>
        <w:t xml:space="preserve">Butterfield, J. &amp; Read, J. (2011). </w:t>
      </w:r>
      <w:r w:rsidRPr="0079231D">
        <w:rPr>
          <w:b w:val="0"/>
          <w:i/>
          <w:sz w:val="18"/>
          <w:lang w:bidi="en-US"/>
        </w:rPr>
        <w:t>ELLs with Disabilities: A Guide for Identification, Assessments, and Services</w:t>
      </w:r>
      <w:r w:rsidRPr="0079231D">
        <w:rPr>
          <w:b w:val="0"/>
          <w:sz w:val="18"/>
          <w:lang w:bidi="en-US"/>
        </w:rPr>
        <w:t>. Palm Beach Gardens, FL: LRP Publications</w:t>
      </w:r>
    </w:p>
    <w:p w14:paraId="1E194525" w14:textId="77777777" w:rsidR="00C9059B" w:rsidRPr="0079231D" w:rsidRDefault="00C9059B" w:rsidP="00C9059B">
      <w:pPr>
        <w:pStyle w:val="Contact"/>
        <w:spacing w:before="0"/>
        <w:rPr>
          <w:b w:val="0"/>
          <w:i/>
          <w:sz w:val="18"/>
          <w:lang w:bidi="en-US"/>
        </w:rPr>
      </w:pPr>
      <w:r w:rsidRPr="0079231D">
        <w:rPr>
          <w:b w:val="0"/>
          <w:sz w:val="18"/>
          <w:lang w:bidi="en-US"/>
        </w:rPr>
        <w:t xml:space="preserve">U.S. Department of Education. (2015). </w:t>
      </w:r>
      <w:r w:rsidRPr="0079231D">
        <w:rPr>
          <w:b w:val="0"/>
          <w:i/>
          <w:sz w:val="18"/>
          <w:lang w:bidi="en-US"/>
        </w:rPr>
        <w:t>English learner toolkit for state and local education agencies (SEAs and LEAs)</w:t>
      </w:r>
    </w:p>
    <w:p w14:paraId="4A7E5623" w14:textId="77777777" w:rsidR="00C9059B" w:rsidRDefault="00C9059B" w:rsidP="00C9059B"/>
    <w:p w14:paraId="0C2B2050" w14:textId="77777777" w:rsidR="00C9059B" w:rsidRPr="00C9059B" w:rsidRDefault="00C9059B" w:rsidP="00C9059B">
      <w:pPr>
        <w:pStyle w:val="Heading2"/>
      </w:pPr>
      <w:bookmarkStart w:id="11" w:name="_Toc205984565"/>
      <w:r w:rsidRPr="00C9059B">
        <w:lastRenderedPageBreak/>
        <w:t>Phonemic Awareness/Reading</w:t>
      </w:r>
      <w:bookmarkEnd w:id="11"/>
    </w:p>
    <w:tbl>
      <w:tblPr>
        <w:tblStyle w:val="TableGrid"/>
        <w:tblW w:w="9625" w:type="dxa"/>
        <w:tbl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insideH w:val="single" w:sz="4" w:space="0" w:color="5188DF" w:themeColor="text2" w:themeTint="99"/>
          <w:insideV w:val="single" w:sz="4" w:space="0" w:color="5188DF" w:themeColor="text2" w:themeTint="99"/>
        </w:tblBorders>
        <w:tblLook w:val="04A0" w:firstRow="1" w:lastRow="0" w:firstColumn="1" w:lastColumn="0" w:noHBand="0" w:noVBand="1"/>
        <w:tblDescription w:val="Phonemic Awareness/Readiness"/>
      </w:tblPr>
      <w:tblGrid>
        <w:gridCol w:w="3116"/>
        <w:gridCol w:w="3117"/>
        <w:gridCol w:w="3392"/>
      </w:tblGrid>
      <w:tr w:rsidR="00C9059B" w14:paraId="43EED2C2" w14:textId="77777777" w:rsidTr="00DF451F">
        <w:trPr>
          <w:tblHeader/>
        </w:trPr>
        <w:tc>
          <w:tcPr>
            <w:tcW w:w="3116" w:type="dxa"/>
            <w:shd w:val="clear" w:color="auto" w:fill="BFD4EF" w:themeFill="background2"/>
            <w:vAlign w:val="center"/>
          </w:tcPr>
          <w:p w14:paraId="6D836404" w14:textId="77777777" w:rsidR="00C9059B" w:rsidRDefault="00C9059B" w:rsidP="00DF451F">
            <w:pPr>
              <w:pStyle w:val="TableParagraph"/>
              <w:ind w:left="0"/>
              <w:rPr>
                <w:rFonts w:ascii="Cambria"/>
                <w:b/>
              </w:rPr>
            </w:pPr>
            <w:r>
              <w:rPr>
                <w:rFonts w:ascii="Cambria"/>
                <w:b/>
                <w:color w:val="221F1F"/>
              </w:rPr>
              <w:t>Learning Behavior Manifested</w:t>
            </w:r>
          </w:p>
        </w:tc>
        <w:tc>
          <w:tcPr>
            <w:tcW w:w="3117" w:type="dxa"/>
            <w:shd w:val="clear" w:color="auto" w:fill="BFD4EF" w:themeFill="background2"/>
            <w:vAlign w:val="center"/>
          </w:tcPr>
          <w:p w14:paraId="64A0EE2E" w14:textId="77777777" w:rsidR="00C9059B" w:rsidRDefault="00C9059B" w:rsidP="00DF451F">
            <w:pPr>
              <w:pStyle w:val="TableParagraph"/>
              <w:ind w:left="106"/>
              <w:rPr>
                <w:rFonts w:ascii="Cambria"/>
                <w:b/>
              </w:rPr>
            </w:pPr>
            <w:r>
              <w:rPr>
                <w:rFonts w:ascii="Cambria"/>
                <w:b/>
                <w:color w:val="221F1F"/>
                <w:w w:val="90"/>
              </w:rPr>
              <w:t xml:space="preserve">Indicators of a Language Difference </w:t>
            </w:r>
            <w:r>
              <w:rPr>
                <w:rFonts w:ascii="Cambria"/>
                <w:b/>
                <w:color w:val="221F1F"/>
                <w:w w:val="95"/>
              </w:rPr>
              <w:t>due to 2nd Language Acquisition</w:t>
            </w:r>
          </w:p>
        </w:tc>
        <w:tc>
          <w:tcPr>
            <w:tcW w:w="3392" w:type="dxa"/>
            <w:shd w:val="clear" w:color="auto" w:fill="BFD4EF" w:themeFill="background2"/>
            <w:vAlign w:val="center"/>
          </w:tcPr>
          <w:p w14:paraId="0CDE36F3" w14:textId="77777777" w:rsidR="00C9059B" w:rsidRDefault="00C9059B" w:rsidP="00DF451F">
            <w:pPr>
              <w:pStyle w:val="TableParagraph"/>
              <w:ind w:left="0" w:right="134"/>
              <w:rPr>
                <w:rFonts w:ascii="Cambria"/>
                <w:b/>
              </w:rPr>
            </w:pPr>
            <w:r>
              <w:rPr>
                <w:rFonts w:ascii="Cambria"/>
                <w:b/>
                <w:color w:val="221F1F"/>
                <w:w w:val="90"/>
              </w:rPr>
              <w:t xml:space="preserve">Indicators of a Possible Learning </w:t>
            </w:r>
            <w:r>
              <w:rPr>
                <w:rFonts w:ascii="Cambria"/>
                <w:b/>
                <w:color w:val="221F1F"/>
              </w:rPr>
              <w:t>Disability</w:t>
            </w:r>
          </w:p>
        </w:tc>
      </w:tr>
      <w:tr w:rsidR="00C9059B" w14:paraId="0748848D" w14:textId="77777777" w:rsidTr="00DF451F">
        <w:tc>
          <w:tcPr>
            <w:tcW w:w="3116" w:type="dxa"/>
            <w:vAlign w:val="center"/>
          </w:tcPr>
          <w:p w14:paraId="3C182515" w14:textId="77777777" w:rsidR="00C9059B" w:rsidRDefault="00C9059B" w:rsidP="00DF451F">
            <w:pPr>
              <w:pStyle w:val="TableParagraph"/>
              <w:spacing w:before="1" w:line="237" w:lineRule="auto"/>
              <w:ind w:left="0" w:right="236"/>
            </w:pPr>
            <w:r>
              <w:rPr>
                <w:color w:val="221F1F"/>
              </w:rPr>
              <w:t>Student does not remember letter sounds from one day to the next</w:t>
            </w:r>
          </w:p>
        </w:tc>
        <w:tc>
          <w:tcPr>
            <w:tcW w:w="3117" w:type="dxa"/>
            <w:vAlign w:val="center"/>
          </w:tcPr>
          <w:p w14:paraId="055370D9" w14:textId="77777777" w:rsidR="00C9059B" w:rsidRDefault="00C9059B" w:rsidP="00DF451F">
            <w:pPr>
              <w:pStyle w:val="TableParagraph"/>
              <w:spacing w:before="73"/>
              <w:ind w:left="0" w:right="213"/>
            </w:pPr>
            <w:r>
              <w:rPr>
                <w:color w:val="221F1F"/>
              </w:rPr>
              <w:t>Student will initially demonstrate difficulty remembering letter sounds in L2 since they differ from the letter sounds in L1, but with repeated practice over time will</w:t>
            </w:r>
            <w:r>
              <w:t xml:space="preserve"> </w:t>
            </w:r>
            <w:r>
              <w:rPr>
                <w:color w:val="221F1F"/>
              </w:rPr>
              <w:t>make progress</w:t>
            </w:r>
          </w:p>
        </w:tc>
        <w:tc>
          <w:tcPr>
            <w:tcW w:w="3392" w:type="dxa"/>
            <w:vAlign w:val="center"/>
          </w:tcPr>
          <w:p w14:paraId="6D1CDC9E" w14:textId="77777777" w:rsidR="00C9059B" w:rsidRDefault="00C9059B" w:rsidP="00DF451F">
            <w:pPr>
              <w:pStyle w:val="TableParagraph"/>
              <w:spacing w:before="73"/>
              <w:ind w:left="0" w:right="258"/>
            </w:pPr>
            <w:r>
              <w:rPr>
                <w:color w:val="221F1F"/>
              </w:rPr>
              <w:t>Student doesn’t remember letter sounds after initial and follow-up instruction (even if they are common between L1/L2 ); may be due to due a visual/auditory</w:t>
            </w:r>
            <w:r>
              <w:t xml:space="preserve"> </w:t>
            </w:r>
            <w:r>
              <w:rPr>
                <w:color w:val="221F1F"/>
              </w:rPr>
              <w:t>memory deficit or low cognition</w:t>
            </w:r>
          </w:p>
        </w:tc>
      </w:tr>
      <w:tr w:rsidR="00C9059B" w14:paraId="78B2E524" w14:textId="77777777" w:rsidTr="00DF451F">
        <w:tc>
          <w:tcPr>
            <w:tcW w:w="3116" w:type="dxa"/>
            <w:vAlign w:val="center"/>
          </w:tcPr>
          <w:p w14:paraId="0411BF1D" w14:textId="77777777" w:rsidR="00C9059B" w:rsidRDefault="00C9059B" w:rsidP="00DF451F">
            <w:pPr>
              <w:pStyle w:val="TableParagraph"/>
              <w:ind w:left="0" w:right="479"/>
            </w:pPr>
            <w:r>
              <w:rPr>
                <w:color w:val="221F1F"/>
              </w:rPr>
              <w:t>Student</w:t>
            </w:r>
            <w:r>
              <w:rPr>
                <w:color w:val="221F1F"/>
                <w:spacing w:val="-10"/>
              </w:rPr>
              <w:t xml:space="preserve"> </w:t>
            </w:r>
            <w:r>
              <w:rPr>
                <w:color w:val="221F1F"/>
              </w:rPr>
              <w:t>is</w:t>
            </w:r>
            <w:r>
              <w:rPr>
                <w:color w:val="221F1F"/>
                <w:spacing w:val="-8"/>
              </w:rPr>
              <w:t xml:space="preserve"> </w:t>
            </w:r>
            <w:r>
              <w:rPr>
                <w:color w:val="221F1F"/>
              </w:rPr>
              <w:t>unable</w:t>
            </w:r>
            <w:r>
              <w:rPr>
                <w:color w:val="221F1F"/>
                <w:spacing w:val="-10"/>
              </w:rPr>
              <w:t xml:space="preserve"> </w:t>
            </w:r>
            <w:r>
              <w:rPr>
                <w:color w:val="221F1F"/>
              </w:rPr>
              <w:t>to</w:t>
            </w:r>
            <w:r>
              <w:rPr>
                <w:color w:val="221F1F"/>
                <w:spacing w:val="-8"/>
              </w:rPr>
              <w:t xml:space="preserve"> </w:t>
            </w:r>
            <w:r>
              <w:rPr>
                <w:color w:val="221F1F"/>
              </w:rPr>
              <w:t>blend</w:t>
            </w:r>
            <w:r>
              <w:rPr>
                <w:color w:val="221F1F"/>
                <w:spacing w:val="-10"/>
              </w:rPr>
              <w:t xml:space="preserve"> </w:t>
            </w:r>
            <w:r>
              <w:rPr>
                <w:color w:val="221F1F"/>
              </w:rPr>
              <w:t>letter sounds</w:t>
            </w:r>
            <w:r>
              <w:rPr>
                <w:color w:val="221F1F"/>
                <w:spacing w:val="-23"/>
              </w:rPr>
              <w:t xml:space="preserve"> </w:t>
            </w:r>
            <w:r>
              <w:rPr>
                <w:color w:val="221F1F"/>
              </w:rPr>
              <w:t>in</w:t>
            </w:r>
            <w:r>
              <w:rPr>
                <w:color w:val="221F1F"/>
                <w:spacing w:val="-24"/>
              </w:rPr>
              <w:t xml:space="preserve"> </w:t>
            </w:r>
            <w:r>
              <w:rPr>
                <w:color w:val="221F1F"/>
              </w:rPr>
              <w:t>order</w:t>
            </w:r>
            <w:r>
              <w:rPr>
                <w:color w:val="221F1F"/>
                <w:spacing w:val="-23"/>
              </w:rPr>
              <w:t xml:space="preserve"> </w:t>
            </w:r>
            <w:r>
              <w:rPr>
                <w:color w:val="221F1F"/>
              </w:rPr>
              <w:t>to</w:t>
            </w:r>
            <w:r>
              <w:rPr>
                <w:color w:val="221F1F"/>
                <w:spacing w:val="-22"/>
              </w:rPr>
              <w:t xml:space="preserve"> </w:t>
            </w:r>
            <w:r>
              <w:rPr>
                <w:color w:val="221F1F"/>
              </w:rPr>
              <w:t>decode</w:t>
            </w:r>
            <w:r>
              <w:rPr>
                <w:color w:val="221F1F"/>
                <w:spacing w:val="-23"/>
              </w:rPr>
              <w:t xml:space="preserve"> </w:t>
            </w:r>
            <w:r>
              <w:rPr>
                <w:color w:val="221F1F"/>
              </w:rPr>
              <w:t>words in</w:t>
            </w:r>
            <w:r>
              <w:rPr>
                <w:color w:val="221F1F"/>
                <w:spacing w:val="-3"/>
              </w:rPr>
              <w:t xml:space="preserve"> </w:t>
            </w:r>
            <w:r>
              <w:rPr>
                <w:color w:val="221F1F"/>
              </w:rPr>
              <w:t>reading</w:t>
            </w:r>
          </w:p>
        </w:tc>
        <w:tc>
          <w:tcPr>
            <w:tcW w:w="3117" w:type="dxa"/>
            <w:vAlign w:val="center"/>
          </w:tcPr>
          <w:p w14:paraId="37DD5D41" w14:textId="77777777" w:rsidR="00C9059B" w:rsidRDefault="00C9059B" w:rsidP="00DF451F">
            <w:pPr>
              <w:pStyle w:val="TableParagraph"/>
              <w:ind w:left="0" w:right="15"/>
            </w:pPr>
            <w:r>
              <w:rPr>
                <w:color w:val="221F1F"/>
              </w:rPr>
              <w:t>The letter sound errors may be related</w:t>
            </w:r>
            <w:r>
              <w:rPr>
                <w:color w:val="221F1F"/>
                <w:spacing w:val="-20"/>
              </w:rPr>
              <w:t xml:space="preserve"> </w:t>
            </w:r>
            <w:r>
              <w:rPr>
                <w:color w:val="221F1F"/>
              </w:rPr>
              <w:t>to</w:t>
            </w:r>
            <w:r>
              <w:rPr>
                <w:color w:val="221F1F"/>
                <w:spacing w:val="-18"/>
              </w:rPr>
              <w:t xml:space="preserve"> </w:t>
            </w:r>
            <w:r>
              <w:rPr>
                <w:color w:val="221F1F"/>
              </w:rPr>
              <w:t>L1</w:t>
            </w:r>
            <w:r>
              <w:rPr>
                <w:color w:val="221F1F"/>
                <w:spacing w:val="-18"/>
              </w:rPr>
              <w:t xml:space="preserve"> </w:t>
            </w:r>
            <w:r>
              <w:rPr>
                <w:color w:val="221F1F"/>
              </w:rPr>
              <w:t>(for</w:t>
            </w:r>
            <w:r>
              <w:rPr>
                <w:color w:val="221F1F"/>
                <w:spacing w:val="-19"/>
              </w:rPr>
              <w:t xml:space="preserve"> </w:t>
            </w:r>
            <w:r>
              <w:rPr>
                <w:color w:val="221F1F"/>
              </w:rPr>
              <w:t>example,</w:t>
            </w:r>
            <w:r>
              <w:rPr>
                <w:color w:val="221F1F"/>
                <w:spacing w:val="-19"/>
              </w:rPr>
              <w:t xml:space="preserve"> </w:t>
            </w:r>
            <w:r>
              <w:rPr>
                <w:color w:val="221F1F"/>
              </w:rPr>
              <w:t>L1</w:t>
            </w:r>
            <w:r>
              <w:rPr>
                <w:color w:val="221F1F"/>
                <w:spacing w:val="-18"/>
              </w:rPr>
              <w:t xml:space="preserve"> </w:t>
            </w:r>
            <w:r>
              <w:rPr>
                <w:color w:val="221F1F"/>
              </w:rPr>
              <w:t>may not have long and short vowel sounds); with direct instruction, student will make progress over time</w:t>
            </w:r>
          </w:p>
        </w:tc>
        <w:tc>
          <w:tcPr>
            <w:tcW w:w="3392" w:type="dxa"/>
            <w:vAlign w:val="center"/>
          </w:tcPr>
          <w:p w14:paraId="424F5669" w14:textId="77777777" w:rsidR="00C9059B" w:rsidRDefault="00C9059B" w:rsidP="00DF451F">
            <w:pPr>
              <w:pStyle w:val="TableParagraph"/>
              <w:spacing w:before="76"/>
              <w:ind w:left="0" w:right="231"/>
            </w:pPr>
            <w:r>
              <w:rPr>
                <w:color w:val="221F1F"/>
              </w:rPr>
              <w:t>Student makes letter substitutions when decoding not related to L1; student cannot remember vowel sounds; student may be able to decode sounds in isolation, but</w:t>
            </w:r>
            <w:r>
              <w:t xml:space="preserve"> </w:t>
            </w:r>
            <w:r>
              <w:rPr>
                <w:color w:val="221F1F"/>
              </w:rPr>
              <w:t>is unable to blend the sounds to</w:t>
            </w:r>
            <w:r>
              <w:t xml:space="preserve"> </w:t>
            </w:r>
            <w:r>
              <w:rPr>
                <w:color w:val="221F1F"/>
              </w:rPr>
              <w:t>decode</w:t>
            </w:r>
            <w:r>
              <w:rPr>
                <w:color w:val="221F1F"/>
                <w:spacing w:val="-25"/>
              </w:rPr>
              <w:t xml:space="preserve"> </w:t>
            </w:r>
            <w:r>
              <w:rPr>
                <w:color w:val="221F1F"/>
              </w:rPr>
              <w:t>whole</w:t>
            </w:r>
            <w:r>
              <w:rPr>
                <w:color w:val="221F1F"/>
                <w:spacing w:val="-25"/>
              </w:rPr>
              <w:t xml:space="preserve"> </w:t>
            </w:r>
            <w:r>
              <w:rPr>
                <w:color w:val="221F1F"/>
              </w:rPr>
              <w:t>word;</w:t>
            </w:r>
            <w:r>
              <w:rPr>
                <w:color w:val="221F1F"/>
                <w:spacing w:val="-25"/>
              </w:rPr>
              <w:t xml:space="preserve"> </w:t>
            </w:r>
            <w:r>
              <w:rPr>
                <w:color w:val="221F1F"/>
              </w:rPr>
              <w:t>may</w:t>
            </w:r>
            <w:r>
              <w:rPr>
                <w:color w:val="221F1F"/>
                <w:spacing w:val="-24"/>
              </w:rPr>
              <w:t xml:space="preserve"> </w:t>
            </w:r>
            <w:r>
              <w:rPr>
                <w:color w:val="221F1F"/>
              </w:rPr>
              <w:t>be</w:t>
            </w:r>
            <w:r>
              <w:rPr>
                <w:color w:val="221F1F"/>
                <w:spacing w:val="-24"/>
              </w:rPr>
              <w:t xml:space="preserve"> </w:t>
            </w:r>
            <w:r>
              <w:rPr>
                <w:color w:val="221F1F"/>
              </w:rPr>
              <w:t>due</w:t>
            </w:r>
            <w:r>
              <w:rPr>
                <w:color w:val="221F1F"/>
                <w:spacing w:val="-25"/>
              </w:rPr>
              <w:t xml:space="preserve"> </w:t>
            </w:r>
            <w:r>
              <w:rPr>
                <w:color w:val="221F1F"/>
              </w:rPr>
              <w:t>to a processing or memory</w:t>
            </w:r>
            <w:r>
              <w:rPr>
                <w:color w:val="221F1F"/>
                <w:spacing w:val="-11"/>
              </w:rPr>
              <w:t xml:space="preserve"> </w:t>
            </w:r>
            <w:r>
              <w:rPr>
                <w:color w:val="221F1F"/>
              </w:rPr>
              <w:t>deficit</w:t>
            </w:r>
          </w:p>
        </w:tc>
      </w:tr>
      <w:tr w:rsidR="00C9059B" w14:paraId="1744EBD4" w14:textId="77777777" w:rsidTr="00DF451F">
        <w:tc>
          <w:tcPr>
            <w:tcW w:w="3116" w:type="dxa"/>
            <w:vAlign w:val="center"/>
          </w:tcPr>
          <w:p w14:paraId="020D7E9B" w14:textId="77777777" w:rsidR="00C9059B" w:rsidRDefault="00C9059B" w:rsidP="00DF451F">
            <w:pPr>
              <w:pStyle w:val="TableParagraph"/>
              <w:spacing w:before="1"/>
              <w:ind w:left="0" w:right="343"/>
            </w:pPr>
            <w:r>
              <w:rPr>
                <w:color w:val="221F1F"/>
              </w:rPr>
              <w:t>Student</w:t>
            </w:r>
            <w:r>
              <w:rPr>
                <w:color w:val="221F1F"/>
                <w:spacing w:val="-25"/>
              </w:rPr>
              <w:t xml:space="preserve"> </w:t>
            </w:r>
            <w:r>
              <w:rPr>
                <w:color w:val="221F1F"/>
              </w:rPr>
              <w:t>is</w:t>
            </w:r>
            <w:r>
              <w:rPr>
                <w:color w:val="221F1F"/>
                <w:spacing w:val="-28"/>
              </w:rPr>
              <w:t xml:space="preserve"> </w:t>
            </w:r>
            <w:r>
              <w:rPr>
                <w:color w:val="221F1F"/>
              </w:rPr>
              <w:t>unable</w:t>
            </w:r>
            <w:r>
              <w:rPr>
                <w:color w:val="221F1F"/>
                <w:spacing w:val="-26"/>
              </w:rPr>
              <w:t xml:space="preserve"> </w:t>
            </w:r>
            <w:r>
              <w:rPr>
                <w:color w:val="221F1F"/>
              </w:rPr>
              <w:t>to</w:t>
            </w:r>
            <w:r>
              <w:rPr>
                <w:color w:val="221F1F"/>
                <w:spacing w:val="-25"/>
              </w:rPr>
              <w:t xml:space="preserve"> </w:t>
            </w:r>
            <w:r>
              <w:rPr>
                <w:color w:val="221F1F"/>
              </w:rPr>
              <w:t>decode</w:t>
            </w:r>
            <w:r>
              <w:rPr>
                <w:color w:val="221F1F"/>
                <w:spacing w:val="-27"/>
              </w:rPr>
              <w:t xml:space="preserve"> </w:t>
            </w:r>
            <w:r>
              <w:rPr>
                <w:color w:val="221F1F"/>
              </w:rPr>
              <w:t>words correctly</w:t>
            </w:r>
          </w:p>
        </w:tc>
        <w:tc>
          <w:tcPr>
            <w:tcW w:w="3117" w:type="dxa"/>
            <w:vAlign w:val="center"/>
          </w:tcPr>
          <w:p w14:paraId="5ABEC2C5" w14:textId="77777777" w:rsidR="00C9059B" w:rsidRDefault="00C9059B" w:rsidP="00DF451F">
            <w:pPr>
              <w:pStyle w:val="TableParagraph"/>
              <w:spacing w:before="1"/>
              <w:ind w:left="0"/>
            </w:pPr>
            <w:r>
              <w:rPr>
                <w:color w:val="221F1F"/>
              </w:rPr>
              <w:t xml:space="preserve">Sound not in L1, so unable to </w:t>
            </w:r>
            <w:r>
              <w:rPr>
                <w:color w:val="221F1F"/>
                <w:w w:val="95"/>
              </w:rPr>
              <w:t>pronounce word once decoded</w:t>
            </w:r>
          </w:p>
        </w:tc>
        <w:tc>
          <w:tcPr>
            <w:tcW w:w="3392" w:type="dxa"/>
            <w:vAlign w:val="center"/>
          </w:tcPr>
          <w:p w14:paraId="6342DDD4" w14:textId="77777777" w:rsidR="00C9059B" w:rsidRDefault="00C9059B" w:rsidP="00DF451F">
            <w:pPr>
              <w:pStyle w:val="TableParagraph"/>
              <w:spacing w:before="64"/>
              <w:ind w:left="0" w:right="171"/>
            </w:pPr>
            <w:r>
              <w:rPr>
                <w:color w:val="221F1F"/>
              </w:rPr>
              <w:t>Student consistently confuses letters/words that look alike; makes letter reversals, substitutions, etc. that are not related to L1; may be processing or memory deficit</w:t>
            </w:r>
          </w:p>
        </w:tc>
      </w:tr>
    </w:tbl>
    <w:p w14:paraId="4A17E760" w14:textId="77777777" w:rsidR="00C9059B" w:rsidRPr="00C9059B" w:rsidRDefault="00C9059B" w:rsidP="00C9059B">
      <w:pPr>
        <w:pStyle w:val="Heading2"/>
      </w:pPr>
      <w:bookmarkStart w:id="12" w:name="_Toc205984566"/>
      <w:r w:rsidRPr="00C9059B">
        <w:t>Reading Comprehension and Vocabulary</w:t>
      </w:r>
      <w:bookmarkEnd w:id="12"/>
    </w:p>
    <w:tbl>
      <w:tblPr>
        <w:tblStyle w:val="TableGrid"/>
        <w:tblW w:w="9677" w:type="dxa"/>
        <w:tbl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insideH w:val="single" w:sz="4" w:space="0" w:color="5188DF" w:themeColor="text2" w:themeTint="99"/>
          <w:insideV w:val="single" w:sz="4" w:space="0" w:color="5188DF" w:themeColor="text2" w:themeTint="99"/>
        </w:tblBorders>
        <w:tblLook w:val="04A0" w:firstRow="1" w:lastRow="0" w:firstColumn="1" w:lastColumn="0" w:noHBand="0" w:noVBand="1"/>
        <w:tblDescription w:val="Reading Comprehension and Vocabulary"/>
      </w:tblPr>
      <w:tblGrid>
        <w:gridCol w:w="3225"/>
        <w:gridCol w:w="3226"/>
        <w:gridCol w:w="3226"/>
      </w:tblGrid>
      <w:tr w:rsidR="00C9059B" w14:paraId="317148CB" w14:textId="77777777" w:rsidTr="00DF451F">
        <w:trPr>
          <w:trHeight w:val="745"/>
          <w:tblHeader/>
        </w:trPr>
        <w:tc>
          <w:tcPr>
            <w:tcW w:w="3225" w:type="dxa"/>
            <w:shd w:val="clear" w:color="auto" w:fill="BFD4EF" w:themeFill="background2"/>
          </w:tcPr>
          <w:p w14:paraId="12143308" w14:textId="77777777" w:rsidR="00C9059B" w:rsidRDefault="00C9059B" w:rsidP="00DF451F">
            <w:pPr>
              <w:pStyle w:val="TableParagraph"/>
              <w:spacing w:before="193"/>
              <w:ind w:left="0"/>
              <w:rPr>
                <w:rFonts w:ascii="Cambria"/>
                <w:b/>
              </w:rPr>
            </w:pPr>
            <w:r>
              <w:rPr>
                <w:rFonts w:ascii="Cambria"/>
                <w:b/>
                <w:color w:val="221F1F"/>
              </w:rPr>
              <w:t>Learning Behavior Manifested</w:t>
            </w:r>
          </w:p>
        </w:tc>
        <w:tc>
          <w:tcPr>
            <w:tcW w:w="3226" w:type="dxa"/>
            <w:shd w:val="clear" w:color="auto" w:fill="BFD4EF" w:themeFill="background2"/>
          </w:tcPr>
          <w:p w14:paraId="2BF675A0" w14:textId="77777777" w:rsidR="00C9059B" w:rsidRDefault="00C9059B" w:rsidP="00DF451F">
            <w:pPr>
              <w:pStyle w:val="TableParagraph"/>
              <w:spacing w:before="64"/>
              <w:ind w:left="166"/>
              <w:rPr>
                <w:rFonts w:ascii="Cambria"/>
                <w:b/>
              </w:rPr>
            </w:pPr>
            <w:r>
              <w:rPr>
                <w:rFonts w:ascii="Cambria"/>
                <w:b/>
                <w:color w:val="221F1F"/>
                <w:w w:val="90"/>
              </w:rPr>
              <w:t xml:space="preserve">Indicators of a Language Difference </w:t>
            </w:r>
            <w:r>
              <w:rPr>
                <w:rFonts w:ascii="Cambria"/>
                <w:b/>
                <w:color w:val="221F1F"/>
                <w:w w:val="95"/>
              </w:rPr>
              <w:t>due to 2nd Language Acquisition</w:t>
            </w:r>
          </w:p>
        </w:tc>
        <w:tc>
          <w:tcPr>
            <w:tcW w:w="3226" w:type="dxa"/>
            <w:shd w:val="clear" w:color="auto" w:fill="BFD4EF" w:themeFill="background2"/>
          </w:tcPr>
          <w:p w14:paraId="290B4C0D" w14:textId="77777777" w:rsidR="00C9059B" w:rsidRDefault="00C9059B" w:rsidP="00DF451F">
            <w:pPr>
              <w:pStyle w:val="TableParagraph"/>
              <w:spacing w:before="64"/>
              <w:ind w:left="91" w:right="134"/>
              <w:rPr>
                <w:rFonts w:ascii="Cambria"/>
                <w:b/>
              </w:rPr>
            </w:pPr>
            <w:r>
              <w:rPr>
                <w:rFonts w:ascii="Cambria"/>
                <w:b/>
                <w:color w:val="221F1F"/>
                <w:w w:val="90"/>
              </w:rPr>
              <w:t xml:space="preserve">Indicators of a Possible Learning </w:t>
            </w:r>
            <w:r>
              <w:rPr>
                <w:rFonts w:ascii="Cambria"/>
                <w:b/>
                <w:color w:val="221F1F"/>
              </w:rPr>
              <w:t>Disability</w:t>
            </w:r>
          </w:p>
        </w:tc>
      </w:tr>
      <w:tr w:rsidR="00C9059B" w14:paraId="24A4B1FD" w14:textId="77777777" w:rsidTr="00DF451F">
        <w:trPr>
          <w:trHeight w:val="745"/>
        </w:trPr>
        <w:tc>
          <w:tcPr>
            <w:tcW w:w="3225" w:type="dxa"/>
          </w:tcPr>
          <w:p w14:paraId="620264D1" w14:textId="77777777" w:rsidR="00C9059B" w:rsidRDefault="00C9059B" w:rsidP="00DF451F">
            <w:pPr>
              <w:pStyle w:val="TableParagraph"/>
              <w:ind w:left="0" w:right="213"/>
            </w:pPr>
            <w:r>
              <w:rPr>
                <w:color w:val="221F1F"/>
              </w:rPr>
              <w:t xml:space="preserve">Student does not understand </w:t>
            </w:r>
            <w:r>
              <w:rPr>
                <w:color w:val="221F1F"/>
                <w:w w:val="95"/>
              </w:rPr>
              <w:t xml:space="preserve">passage read, although may be able </w:t>
            </w:r>
            <w:r>
              <w:rPr>
                <w:color w:val="221F1F"/>
              </w:rPr>
              <w:t>to read w/ fluency and accuracy</w:t>
            </w:r>
          </w:p>
        </w:tc>
        <w:tc>
          <w:tcPr>
            <w:tcW w:w="3226" w:type="dxa"/>
          </w:tcPr>
          <w:p w14:paraId="10E2944C" w14:textId="77777777" w:rsidR="00C9059B" w:rsidRDefault="00C9059B" w:rsidP="00DF451F">
            <w:pPr>
              <w:pStyle w:val="TableParagraph"/>
              <w:ind w:left="0" w:right="162"/>
            </w:pPr>
            <w:r>
              <w:rPr>
                <w:color w:val="221F1F"/>
                <w:w w:val="95"/>
              </w:rPr>
              <w:t xml:space="preserve">Lacks understanding and background </w:t>
            </w:r>
            <w:r>
              <w:rPr>
                <w:color w:val="221F1F"/>
              </w:rPr>
              <w:t>knowledge of topic in L2; is unable to use contextual clues to assist with meaning; improvement seen over time as L2 proficiency increases</w:t>
            </w:r>
          </w:p>
        </w:tc>
        <w:tc>
          <w:tcPr>
            <w:tcW w:w="3226" w:type="dxa"/>
          </w:tcPr>
          <w:p w14:paraId="5F5FF070" w14:textId="77777777" w:rsidR="00C9059B" w:rsidRDefault="00C9059B" w:rsidP="00DF451F">
            <w:pPr>
              <w:pStyle w:val="TableParagraph"/>
              <w:spacing w:before="73"/>
              <w:ind w:left="1" w:right="202"/>
            </w:pPr>
            <w:r>
              <w:rPr>
                <w:color w:val="221F1F"/>
              </w:rPr>
              <w:t>Student doesn’t remember or comprehend</w:t>
            </w:r>
            <w:r>
              <w:rPr>
                <w:color w:val="221F1F"/>
                <w:spacing w:val="-20"/>
              </w:rPr>
              <w:t xml:space="preserve"> </w:t>
            </w:r>
            <w:r>
              <w:rPr>
                <w:color w:val="221F1F"/>
              </w:rPr>
              <w:t>what</w:t>
            </w:r>
            <w:r>
              <w:rPr>
                <w:color w:val="221F1F"/>
                <w:spacing w:val="-20"/>
              </w:rPr>
              <w:t xml:space="preserve"> </w:t>
            </w:r>
            <w:r>
              <w:rPr>
                <w:color w:val="221F1F"/>
              </w:rPr>
              <w:t>was</w:t>
            </w:r>
            <w:r>
              <w:rPr>
                <w:color w:val="221F1F"/>
                <w:spacing w:val="-19"/>
              </w:rPr>
              <w:t xml:space="preserve"> </w:t>
            </w:r>
            <w:r>
              <w:rPr>
                <w:color w:val="221F1F"/>
              </w:rPr>
              <w:t>read</w:t>
            </w:r>
            <w:r>
              <w:rPr>
                <w:color w:val="221F1F"/>
                <w:spacing w:val="-20"/>
              </w:rPr>
              <w:t xml:space="preserve"> </w:t>
            </w:r>
            <w:r>
              <w:rPr>
                <w:color w:val="221F1F"/>
              </w:rPr>
              <w:t>in</w:t>
            </w:r>
            <w:r>
              <w:rPr>
                <w:color w:val="221F1F"/>
                <w:spacing w:val="-20"/>
              </w:rPr>
              <w:t xml:space="preserve"> </w:t>
            </w:r>
            <w:r>
              <w:rPr>
                <w:color w:val="221F1F"/>
              </w:rPr>
              <w:t>L1</w:t>
            </w:r>
            <w:r>
              <w:rPr>
                <w:color w:val="221F1F"/>
                <w:spacing w:val="-19"/>
              </w:rPr>
              <w:t xml:space="preserve"> </w:t>
            </w:r>
            <w:r>
              <w:rPr>
                <w:color w:val="221F1F"/>
              </w:rPr>
              <w:t>or L2 (only applicable if student has received</w:t>
            </w:r>
            <w:r>
              <w:rPr>
                <w:color w:val="221F1F"/>
                <w:spacing w:val="-21"/>
              </w:rPr>
              <w:t xml:space="preserve"> </w:t>
            </w:r>
            <w:r>
              <w:rPr>
                <w:color w:val="221F1F"/>
              </w:rPr>
              <w:t>instruction</w:t>
            </w:r>
            <w:r>
              <w:rPr>
                <w:color w:val="221F1F"/>
                <w:spacing w:val="-21"/>
              </w:rPr>
              <w:t xml:space="preserve"> </w:t>
            </w:r>
            <w:r>
              <w:rPr>
                <w:color w:val="221F1F"/>
              </w:rPr>
              <w:t>in</w:t>
            </w:r>
            <w:r>
              <w:rPr>
                <w:color w:val="221F1F"/>
                <w:spacing w:val="-21"/>
              </w:rPr>
              <w:t xml:space="preserve"> </w:t>
            </w:r>
            <w:r>
              <w:rPr>
                <w:color w:val="221F1F"/>
                <w:spacing w:val="-3"/>
              </w:rPr>
              <w:t>L1);</w:t>
            </w:r>
            <w:r>
              <w:rPr>
                <w:color w:val="221F1F"/>
                <w:spacing w:val="-20"/>
              </w:rPr>
              <w:t xml:space="preserve"> </w:t>
            </w:r>
            <w:r>
              <w:rPr>
                <w:color w:val="221F1F"/>
              </w:rPr>
              <w:t>this</w:t>
            </w:r>
            <w:r>
              <w:rPr>
                <w:color w:val="221F1F"/>
                <w:spacing w:val="-21"/>
              </w:rPr>
              <w:t xml:space="preserve"> </w:t>
            </w:r>
            <w:r>
              <w:rPr>
                <w:color w:val="221F1F"/>
              </w:rPr>
              <w:t>does not improve over time; this</w:t>
            </w:r>
            <w:r>
              <w:rPr>
                <w:color w:val="221F1F"/>
                <w:spacing w:val="-5"/>
              </w:rPr>
              <w:t xml:space="preserve"> </w:t>
            </w:r>
            <w:r>
              <w:rPr>
                <w:color w:val="221F1F"/>
              </w:rPr>
              <w:t>may</w:t>
            </w:r>
          </w:p>
          <w:p w14:paraId="7E97E7CD" w14:textId="77777777" w:rsidR="00C9059B" w:rsidRDefault="00C9059B" w:rsidP="00DF451F">
            <w:pPr>
              <w:pStyle w:val="TableParagraph"/>
              <w:spacing w:line="268" w:lineRule="exact"/>
              <w:ind w:left="0"/>
            </w:pPr>
            <w:r>
              <w:rPr>
                <w:color w:val="221F1F"/>
              </w:rPr>
              <w:t>be due to a memory or processing</w:t>
            </w:r>
            <w:r>
              <w:t xml:space="preserve"> </w:t>
            </w:r>
            <w:r>
              <w:rPr>
                <w:color w:val="221F1F"/>
              </w:rPr>
              <w:t>deficit</w:t>
            </w:r>
          </w:p>
        </w:tc>
      </w:tr>
      <w:tr w:rsidR="00C9059B" w14:paraId="4551D9E5" w14:textId="77777777" w:rsidTr="00DF451F">
        <w:trPr>
          <w:trHeight w:val="745"/>
        </w:trPr>
        <w:tc>
          <w:tcPr>
            <w:tcW w:w="3225" w:type="dxa"/>
          </w:tcPr>
          <w:p w14:paraId="5D4CFCF7" w14:textId="77777777" w:rsidR="00C9059B" w:rsidRDefault="00C9059B" w:rsidP="00DF451F">
            <w:pPr>
              <w:pStyle w:val="TableParagraph"/>
              <w:spacing w:before="1"/>
              <w:ind w:left="0" w:right="501"/>
            </w:pPr>
            <w:r>
              <w:rPr>
                <w:color w:val="221F1F"/>
              </w:rPr>
              <w:t>Does</w:t>
            </w:r>
            <w:r>
              <w:rPr>
                <w:color w:val="221F1F"/>
                <w:spacing w:val="-28"/>
              </w:rPr>
              <w:t xml:space="preserve"> </w:t>
            </w:r>
            <w:r>
              <w:rPr>
                <w:color w:val="221F1F"/>
              </w:rPr>
              <w:t>not</w:t>
            </w:r>
            <w:r>
              <w:rPr>
                <w:color w:val="221F1F"/>
                <w:spacing w:val="-28"/>
              </w:rPr>
              <w:t xml:space="preserve"> </w:t>
            </w:r>
            <w:r>
              <w:rPr>
                <w:color w:val="221F1F"/>
              </w:rPr>
              <w:t>understand</w:t>
            </w:r>
            <w:r>
              <w:rPr>
                <w:color w:val="221F1F"/>
                <w:spacing w:val="-29"/>
              </w:rPr>
              <w:t xml:space="preserve"> </w:t>
            </w:r>
            <w:r>
              <w:rPr>
                <w:color w:val="221F1F"/>
              </w:rPr>
              <w:t>key</w:t>
            </w:r>
            <w:r>
              <w:rPr>
                <w:color w:val="221F1F"/>
                <w:spacing w:val="-28"/>
              </w:rPr>
              <w:t xml:space="preserve"> </w:t>
            </w:r>
            <w:r>
              <w:rPr>
                <w:color w:val="221F1F"/>
              </w:rPr>
              <w:t>words/ phrases; poor</w:t>
            </w:r>
            <w:r>
              <w:rPr>
                <w:color w:val="221F1F"/>
                <w:spacing w:val="-40"/>
              </w:rPr>
              <w:t xml:space="preserve"> </w:t>
            </w:r>
            <w:r>
              <w:rPr>
                <w:color w:val="221F1F"/>
              </w:rPr>
              <w:t>comprehension</w:t>
            </w:r>
          </w:p>
        </w:tc>
        <w:tc>
          <w:tcPr>
            <w:tcW w:w="3226" w:type="dxa"/>
          </w:tcPr>
          <w:p w14:paraId="6D918990" w14:textId="77777777" w:rsidR="00C9059B" w:rsidRDefault="00C9059B" w:rsidP="00DF451F">
            <w:pPr>
              <w:pStyle w:val="TableParagraph"/>
              <w:spacing w:before="1"/>
              <w:ind w:left="0" w:right="264"/>
            </w:pPr>
            <w:r>
              <w:rPr>
                <w:color w:val="221F1F"/>
                <w:w w:val="95"/>
              </w:rPr>
              <w:t xml:space="preserve">Lacks understanding of vocabulary </w:t>
            </w:r>
            <w:r>
              <w:rPr>
                <w:color w:val="221F1F"/>
              </w:rPr>
              <w:t>and meaning in English</w:t>
            </w:r>
          </w:p>
        </w:tc>
        <w:tc>
          <w:tcPr>
            <w:tcW w:w="3226" w:type="dxa"/>
          </w:tcPr>
          <w:p w14:paraId="0357407E" w14:textId="77777777" w:rsidR="00C9059B" w:rsidRDefault="00C9059B" w:rsidP="00DF451F">
            <w:pPr>
              <w:pStyle w:val="TableParagraph"/>
              <w:spacing w:before="80"/>
              <w:ind w:left="0" w:right="193"/>
            </w:pPr>
            <w:r>
              <w:rPr>
                <w:color w:val="221F1F"/>
              </w:rPr>
              <w:t xml:space="preserve">The student’s difficulty with </w:t>
            </w:r>
            <w:r>
              <w:rPr>
                <w:color w:val="221F1F"/>
                <w:w w:val="95"/>
              </w:rPr>
              <w:t>comprehension and vocabulary is</w:t>
            </w:r>
            <w:r>
              <w:t xml:space="preserve"> </w:t>
            </w:r>
            <w:r>
              <w:rPr>
                <w:color w:val="221F1F"/>
              </w:rPr>
              <w:t>seen in L1 and L2</w:t>
            </w:r>
          </w:p>
        </w:tc>
      </w:tr>
    </w:tbl>
    <w:p w14:paraId="702101E7" w14:textId="77777777" w:rsidR="00C9059B" w:rsidRPr="00C9059B" w:rsidRDefault="00C9059B" w:rsidP="00C9059B">
      <w:pPr>
        <w:pStyle w:val="Heading2"/>
      </w:pPr>
      <w:bookmarkStart w:id="13" w:name="_Toc205984567"/>
      <w:r w:rsidRPr="00C9059B">
        <w:lastRenderedPageBreak/>
        <w:t>Spelling</w:t>
      </w:r>
      <w:bookmarkEnd w:id="13"/>
    </w:p>
    <w:tbl>
      <w:tblPr>
        <w:tblStyle w:val="TableGrid"/>
        <w:tblW w:w="9625" w:type="dxa"/>
        <w:tbl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insideH w:val="single" w:sz="4" w:space="0" w:color="5188DF" w:themeColor="text2" w:themeTint="99"/>
          <w:insideV w:val="single" w:sz="4" w:space="0" w:color="5188DF" w:themeColor="text2" w:themeTint="99"/>
        </w:tblBorders>
        <w:tblLook w:val="04A0" w:firstRow="1" w:lastRow="0" w:firstColumn="1" w:lastColumn="0" w:noHBand="0" w:noVBand="1"/>
        <w:tblDescription w:val="Spelling"/>
      </w:tblPr>
      <w:tblGrid>
        <w:gridCol w:w="3219"/>
        <w:gridCol w:w="3220"/>
        <w:gridCol w:w="3186"/>
      </w:tblGrid>
      <w:tr w:rsidR="00C9059B" w14:paraId="4B43FF58" w14:textId="77777777" w:rsidTr="00DF451F">
        <w:trPr>
          <w:trHeight w:val="1065"/>
          <w:tblHeader/>
        </w:trPr>
        <w:tc>
          <w:tcPr>
            <w:tcW w:w="3219" w:type="dxa"/>
            <w:shd w:val="clear" w:color="auto" w:fill="BFD4EF" w:themeFill="background2"/>
            <w:vAlign w:val="center"/>
          </w:tcPr>
          <w:p w14:paraId="3D52E158" w14:textId="77777777" w:rsidR="00C9059B" w:rsidRDefault="00C9059B" w:rsidP="00DF451F">
            <w:pPr>
              <w:pStyle w:val="TableParagraph"/>
              <w:spacing w:before="193"/>
              <w:ind w:left="0"/>
              <w:rPr>
                <w:rFonts w:ascii="Cambria"/>
                <w:b/>
              </w:rPr>
            </w:pPr>
            <w:r w:rsidRPr="00396D18">
              <w:rPr>
                <w:rFonts w:ascii="Cambria"/>
                <w:b/>
              </w:rPr>
              <w:t>Learning Behavior Manifested</w:t>
            </w:r>
          </w:p>
        </w:tc>
        <w:tc>
          <w:tcPr>
            <w:tcW w:w="3220" w:type="dxa"/>
            <w:shd w:val="clear" w:color="auto" w:fill="BFD4EF" w:themeFill="background2"/>
            <w:vAlign w:val="center"/>
          </w:tcPr>
          <w:p w14:paraId="2F9BD27F" w14:textId="77777777" w:rsidR="00C9059B" w:rsidRDefault="00C9059B" w:rsidP="00DF451F">
            <w:pPr>
              <w:pStyle w:val="TableParagraph"/>
              <w:spacing w:before="193"/>
              <w:ind w:left="91"/>
              <w:rPr>
                <w:rFonts w:ascii="Cambria"/>
                <w:b/>
              </w:rPr>
            </w:pPr>
            <w:r w:rsidRPr="00396D18">
              <w:rPr>
                <w:rFonts w:ascii="Cambria"/>
                <w:b/>
              </w:rPr>
              <w:t>Indicators of a Language Difference due to 2nd Language Acquisition</w:t>
            </w:r>
          </w:p>
        </w:tc>
        <w:tc>
          <w:tcPr>
            <w:tcW w:w="3186" w:type="dxa"/>
            <w:shd w:val="clear" w:color="auto" w:fill="BFD4EF" w:themeFill="background2"/>
            <w:vAlign w:val="center"/>
          </w:tcPr>
          <w:p w14:paraId="07E730B3" w14:textId="77777777" w:rsidR="00C9059B" w:rsidRDefault="00C9059B" w:rsidP="00DF451F">
            <w:pPr>
              <w:pStyle w:val="TableParagraph"/>
              <w:spacing w:before="193"/>
              <w:ind w:left="16" w:right="134"/>
              <w:rPr>
                <w:rFonts w:ascii="Cambria"/>
                <w:b/>
              </w:rPr>
            </w:pPr>
            <w:r w:rsidRPr="00396D18">
              <w:rPr>
                <w:rFonts w:ascii="Cambria"/>
                <w:b/>
              </w:rPr>
              <w:t>Indicators of a Possible Learning Disability</w:t>
            </w:r>
          </w:p>
        </w:tc>
      </w:tr>
      <w:tr w:rsidR="00C9059B" w14:paraId="21C1BA8F" w14:textId="77777777" w:rsidTr="00DF451F">
        <w:trPr>
          <w:trHeight w:val="1065"/>
        </w:trPr>
        <w:tc>
          <w:tcPr>
            <w:tcW w:w="3219" w:type="dxa"/>
            <w:vAlign w:val="center"/>
          </w:tcPr>
          <w:p w14:paraId="0AA7B547" w14:textId="77777777" w:rsidR="00C9059B" w:rsidRDefault="00C9059B" w:rsidP="00DF451F">
            <w:pPr>
              <w:pStyle w:val="TableParagraph"/>
              <w:ind w:left="0"/>
            </w:pPr>
            <w:r>
              <w:rPr>
                <w:color w:val="221F1F"/>
              </w:rPr>
              <w:t>Student misspells words</w:t>
            </w:r>
          </w:p>
        </w:tc>
        <w:tc>
          <w:tcPr>
            <w:tcW w:w="3220" w:type="dxa"/>
            <w:vAlign w:val="center"/>
          </w:tcPr>
          <w:p w14:paraId="5EE22441" w14:textId="77777777" w:rsidR="00C9059B" w:rsidRDefault="00C9059B" w:rsidP="00DF451F">
            <w:pPr>
              <w:pStyle w:val="TableParagraph"/>
              <w:ind w:left="0" w:right="189"/>
            </w:pPr>
            <w:r>
              <w:rPr>
                <w:color w:val="221F1F"/>
              </w:rPr>
              <w:t>Student will “borrow” sounds from L1; progress seen over time as L2 proficiency increases</w:t>
            </w:r>
          </w:p>
        </w:tc>
        <w:tc>
          <w:tcPr>
            <w:tcW w:w="3186" w:type="dxa"/>
            <w:vAlign w:val="center"/>
          </w:tcPr>
          <w:p w14:paraId="2495CC0C" w14:textId="77777777" w:rsidR="00C9059B" w:rsidRDefault="00C9059B" w:rsidP="00DF451F">
            <w:pPr>
              <w:pStyle w:val="TableParagraph"/>
              <w:spacing w:before="73"/>
              <w:ind w:left="16" w:right="67"/>
            </w:pPr>
            <w:r>
              <w:rPr>
                <w:color w:val="221F1F"/>
              </w:rPr>
              <w:t>Student</w:t>
            </w:r>
            <w:r>
              <w:rPr>
                <w:color w:val="221F1F"/>
                <w:spacing w:val="-22"/>
              </w:rPr>
              <w:t xml:space="preserve"> </w:t>
            </w:r>
            <w:r>
              <w:rPr>
                <w:color w:val="221F1F"/>
              </w:rPr>
              <w:t>makes</w:t>
            </w:r>
            <w:r>
              <w:rPr>
                <w:color w:val="221F1F"/>
                <w:spacing w:val="-22"/>
              </w:rPr>
              <w:t xml:space="preserve"> </w:t>
            </w:r>
            <w:r>
              <w:rPr>
                <w:color w:val="221F1F"/>
              </w:rPr>
              <w:t>errors</w:t>
            </w:r>
            <w:r>
              <w:rPr>
                <w:color w:val="221F1F"/>
                <w:spacing w:val="-21"/>
              </w:rPr>
              <w:t xml:space="preserve"> </w:t>
            </w:r>
            <w:r>
              <w:rPr>
                <w:color w:val="221F1F"/>
              </w:rPr>
              <w:t>such</w:t>
            </w:r>
            <w:r>
              <w:rPr>
                <w:color w:val="221F1F"/>
                <w:spacing w:val="-22"/>
              </w:rPr>
              <w:t xml:space="preserve"> </w:t>
            </w:r>
            <w:r>
              <w:rPr>
                <w:color w:val="221F1F"/>
              </w:rPr>
              <w:t>as</w:t>
            </w:r>
            <w:r>
              <w:rPr>
                <w:color w:val="221F1F"/>
                <w:spacing w:val="-22"/>
              </w:rPr>
              <w:t xml:space="preserve"> </w:t>
            </w:r>
            <w:r>
              <w:rPr>
                <w:color w:val="221F1F"/>
              </w:rPr>
              <w:t>writing the</w:t>
            </w:r>
            <w:r>
              <w:rPr>
                <w:color w:val="221F1F"/>
                <w:spacing w:val="-21"/>
              </w:rPr>
              <w:t xml:space="preserve"> </w:t>
            </w:r>
            <w:r>
              <w:rPr>
                <w:color w:val="221F1F"/>
              </w:rPr>
              <w:t>correct</w:t>
            </w:r>
            <w:r>
              <w:rPr>
                <w:color w:val="221F1F"/>
                <w:spacing w:val="-21"/>
              </w:rPr>
              <w:t xml:space="preserve"> </w:t>
            </w:r>
            <w:r>
              <w:rPr>
                <w:color w:val="221F1F"/>
              </w:rPr>
              <w:t>beginning</w:t>
            </w:r>
            <w:r>
              <w:rPr>
                <w:color w:val="221F1F"/>
                <w:spacing w:val="-20"/>
              </w:rPr>
              <w:t xml:space="preserve"> </w:t>
            </w:r>
            <w:r>
              <w:rPr>
                <w:color w:val="221F1F"/>
              </w:rPr>
              <w:t>sound</w:t>
            </w:r>
            <w:r>
              <w:rPr>
                <w:color w:val="221F1F"/>
                <w:spacing w:val="-20"/>
              </w:rPr>
              <w:t xml:space="preserve"> </w:t>
            </w:r>
            <w:r>
              <w:rPr>
                <w:color w:val="221F1F"/>
              </w:rPr>
              <w:t>of</w:t>
            </w:r>
            <w:r>
              <w:rPr>
                <w:color w:val="221F1F"/>
                <w:spacing w:val="-21"/>
              </w:rPr>
              <w:t xml:space="preserve"> </w:t>
            </w:r>
            <w:r>
              <w:rPr>
                <w:color w:val="221F1F"/>
              </w:rPr>
              <w:t>words and then random letters or correct beginning and ending sounds only; may</w:t>
            </w:r>
            <w:r>
              <w:rPr>
                <w:color w:val="221F1F"/>
                <w:spacing w:val="-11"/>
              </w:rPr>
              <w:t xml:space="preserve"> </w:t>
            </w:r>
            <w:r>
              <w:rPr>
                <w:color w:val="221F1F"/>
              </w:rPr>
              <w:t>be</w:t>
            </w:r>
            <w:r>
              <w:rPr>
                <w:color w:val="221F1F"/>
                <w:spacing w:val="-9"/>
              </w:rPr>
              <w:t xml:space="preserve"> </w:t>
            </w:r>
            <w:r>
              <w:rPr>
                <w:color w:val="221F1F"/>
              </w:rPr>
              <w:t>due</w:t>
            </w:r>
            <w:r>
              <w:rPr>
                <w:color w:val="221F1F"/>
                <w:spacing w:val="-9"/>
              </w:rPr>
              <w:t xml:space="preserve"> </w:t>
            </w:r>
            <w:r>
              <w:rPr>
                <w:color w:val="221F1F"/>
              </w:rPr>
              <w:t>to</w:t>
            </w:r>
            <w:r>
              <w:rPr>
                <w:color w:val="221F1F"/>
                <w:spacing w:val="-8"/>
              </w:rPr>
              <w:t xml:space="preserve"> </w:t>
            </w:r>
            <w:r>
              <w:rPr>
                <w:color w:val="221F1F"/>
              </w:rPr>
              <w:t>a</w:t>
            </w:r>
            <w:r>
              <w:rPr>
                <w:color w:val="221F1F"/>
                <w:spacing w:val="-10"/>
              </w:rPr>
              <w:t xml:space="preserve"> </w:t>
            </w:r>
            <w:r>
              <w:rPr>
                <w:color w:val="221F1F"/>
              </w:rPr>
              <w:t>visual</w:t>
            </w:r>
            <w:r>
              <w:rPr>
                <w:color w:val="221F1F"/>
                <w:spacing w:val="-9"/>
              </w:rPr>
              <w:t xml:space="preserve"> </w:t>
            </w:r>
            <w:r>
              <w:rPr>
                <w:color w:val="221F1F"/>
              </w:rPr>
              <w:t>memory</w:t>
            </w:r>
            <w:r>
              <w:rPr>
                <w:color w:val="221F1F"/>
                <w:spacing w:val="-10"/>
              </w:rPr>
              <w:t xml:space="preserve"> </w:t>
            </w:r>
            <w:r>
              <w:rPr>
                <w:color w:val="221F1F"/>
              </w:rPr>
              <w:t>or</w:t>
            </w:r>
            <w:r>
              <w:t xml:space="preserve"> </w:t>
            </w:r>
            <w:r>
              <w:rPr>
                <w:color w:val="221F1F"/>
              </w:rPr>
              <w:t>processing deficit</w:t>
            </w:r>
          </w:p>
        </w:tc>
      </w:tr>
      <w:tr w:rsidR="00C9059B" w14:paraId="28708FB3" w14:textId="77777777" w:rsidTr="00DF451F">
        <w:trPr>
          <w:trHeight w:val="1065"/>
        </w:trPr>
        <w:tc>
          <w:tcPr>
            <w:tcW w:w="3219" w:type="dxa"/>
            <w:vAlign w:val="center"/>
          </w:tcPr>
          <w:p w14:paraId="201EBD65" w14:textId="77777777" w:rsidR="00C9059B" w:rsidRDefault="00C9059B" w:rsidP="00DF451F">
            <w:pPr>
              <w:pStyle w:val="TableParagraph"/>
              <w:ind w:left="0" w:right="397"/>
            </w:pPr>
            <w:r>
              <w:rPr>
                <w:color w:val="221F1F"/>
              </w:rPr>
              <w:t xml:space="preserve">Student spells words incorrectly; </w:t>
            </w:r>
            <w:r>
              <w:rPr>
                <w:color w:val="221F1F"/>
                <w:w w:val="95"/>
              </w:rPr>
              <w:t>letters are sequenced incorrectly</w:t>
            </w:r>
          </w:p>
        </w:tc>
        <w:tc>
          <w:tcPr>
            <w:tcW w:w="3220" w:type="dxa"/>
            <w:vAlign w:val="center"/>
          </w:tcPr>
          <w:p w14:paraId="56547D11" w14:textId="77777777" w:rsidR="00C9059B" w:rsidRDefault="00C9059B" w:rsidP="00DF451F">
            <w:pPr>
              <w:pStyle w:val="TableParagraph"/>
              <w:spacing w:before="73"/>
              <w:ind w:left="0" w:right="-10"/>
            </w:pPr>
            <w:r>
              <w:rPr>
                <w:color w:val="221F1F"/>
              </w:rPr>
              <w:t>Writing of words if reflective of English fluency level or cultural thought patterns; words may align to letter sounds or patterns of L1 (sight words may be spelled phonetically</w:t>
            </w:r>
            <w:r>
              <w:t xml:space="preserve"> </w:t>
            </w:r>
            <w:r>
              <w:rPr>
                <w:color w:val="221F1F"/>
              </w:rPr>
              <w:t>based on L1)</w:t>
            </w:r>
          </w:p>
        </w:tc>
        <w:tc>
          <w:tcPr>
            <w:tcW w:w="3186" w:type="dxa"/>
            <w:vAlign w:val="center"/>
          </w:tcPr>
          <w:p w14:paraId="024EE9EB" w14:textId="77777777" w:rsidR="00C9059B" w:rsidRDefault="00C9059B" w:rsidP="00DF451F">
            <w:pPr>
              <w:pStyle w:val="TableParagraph"/>
              <w:ind w:left="0" w:right="134"/>
            </w:pPr>
            <w:r>
              <w:rPr>
                <w:color w:val="221F1F"/>
                <w:w w:val="95"/>
              </w:rPr>
              <w:t xml:space="preserve">The student makes letter sequencing </w:t>
            </w:r>
            <w:r>
              <w:rPr>
                <w:color w:val="221F1F"/>
              </w:rPr>
              <w:t>errors such as letter reversals that are not consistent with L1 spelling patterns;</w:t>
            </w:r>
            <w:r>
              <w:rPr>
                <w:color w:val="221F1F"/>
                <w:spacing w:val="-25"/>
              </w:rPr>
              <w:t xml:space="preserve"> </w:t>
            </w:r>
            <w:r>
              <w:rPr>
                <w:color w:val="221F1F"/>
              </w:rPr>
              <w:t>may</w:t>
            </w:r>
            <w:r>
              <w:rPr>
                <w:color w:val="221F1F"/>
                <w:spacing w:val="-24"/>
              </w:rPr>
              <w:t xml:space="preserve"> </w:t>
            </w:r>
            <w:r>
              <w:rPr>
                <w:color w:val="221F1F"/>
              </w:rPr>
              <w:t>be</w:t>
            </w:r>
            <w:r>
              <w:rPr>
                <w:color w:val="221F1F"/>
                <w:spacing w:val="-24"/>
              </w:rPr>
              <w:t xml:space="preserve"> </w:t>
            </w:r>
            <w:r>
              <w:rPr>
                <w:color w:val="221F1F"/>
              </w:rPr>
              <w:t>due</w:t>
            </w:r>
            <w:r>
              <w:rPr>
                <w:color w:val="221F1F"/>
                <w:spacing w:val="-25"/>
              </w:rPr>
              <w:t xml:space="preserve"> </w:t>
            </w:r>
            <w:r>
              <w:rPr>
                <w:color w:val="221F1F"/>
              </w:rPr>
              <w:t>to</w:t>
            </w:r>
            <w:r>
              <w:rPr>
                <w:color w:val="221F1F"/>
                <w:spacing w:val="-25"/>
              </w:rPr>
              <w:t xml:space="preserve"> </w:t>
            </w:r>
            <w:r>
              <w:rPr>
                <w:color w:val="221F1F"/>
              </w:rPr>
              <w:t>a</w:t>
            </w:r>
            <w:r>
              <w:rPr>
                <w:color w:val="221F1F"/>
                <w:spacing w:val="-26"/>
              </w:rPr>
              <w:t xml:space="preserve"> </w:t>
            </w:r>
            <w:r>
              <w:rPr>
                <w:color w:val="221F1F"/>
              </w:rPr>
              <w:t>processing deficit</w:t>
            </w:r>
          </w:p>
        </w:tc>
      </w:tr>
    </w:tbl>
    <w:p w14:paraId="014589C5" w14:textId="77777777" w:rsidR="00C9059B" w:rsidRPr="00C9059B" w:rsidRDefault="00C9059B" w:rsidP="00C9059B">
      <w:pPr>
        <w:pStyle w:val="Heading2"/>
      </w:pPr>
      <w:bookmarkStart w:id="14" w:name="_Toc205984568"/>
      <w:r w:rsidRPr="00C9059B">
        <w:t>Mathematics</w:t>
      </w:r>
      <w:bookmarkEnd w:id="14"/>
    </w:p>
    <w:tbl>
      <w:tblPr>
        <w:tblStyle w:val="TableGrid"/>
        <w:tblW w:w="9617" w:type="dxa"/>
        <w:tbl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insideH w:val="single" w:sz="4" w:space="0" w:color="5188DF" w:themeColor="text2" w:themeTint="99"/>
          <w:insideV w:val="single" w:sz="4" w:space="0" w:color="5188DF" w:themeColor="text2" w:themeTint="99"/>
        </w:tblBorders>
        <w:tblLook w:val="04A0" w:firstRow="1" w:lastRow="0" w:firstColumn="1" w:lastColumn="0" w:noHBand="0" w:noVBand="1"/>
        <w:tblDescription w:val="Mathematics"/>
      </w:tblPr>
      <w:tblGrid>
        <w:gridCol w:w="3205"/>
        <w:gridCol w:w="3206"/>
        <w:gridCol w:w="3206"/>
      </w:tblGrid>
      <w:tr w:rsidR="00C9059B" w14:paraId="3B21F18D" w14:textId="77777777" w:rsidTr="00DF451F">
        <w:trPr>
          <w:trHeight w:val="915"/>
          <w:tblHeader/>
        </w:trPr>
        <w:tc>
          <w:tcPr>
            <w:tcW w:w="3205" w:type="dxa"/>
            <w:shd w:val="clear" w:color="auto" w:fill="BFD4EF" w:themeFill="background2"/>
          </w:tcPr>
          <w:p w14:paraId="63C2F679" w14:textId="77777777" w:rsidR="00C9059B" w:rsidRDefault="00C9059B" w:rsidP="00DF451F">
            <w:pPr>
              <w:pStyle w:val="TableParagraph"/>
              <w:spacing w:before="193"/>
              <w:ind w:left="0"/>
              <w:rPr>
                <w:rFonts w:ascii="Cambria"/>
                <w:b/>
              </w:rPr>
            </w:pPr>
            <w:r w:rsidRPr="00396D18">
              <w:rPr>
                <w:rFonts w:ascii="Cambria"/>
                <w:b/>
              </w:rPr>
              <w:t>Learning Behavior Manifested</w:t>
            </w:r>
          </w:p>
        </w:tc>
        <w:tc>
          <w:tcPr>
            <w:tcW w:w="3206" w:type="dxa"/>
            <w:shd w:val="clear" w:color="auto" w:fill="BFD4EF" w:themeFill="background2"/>
          </w:tcPr>
          <w:p w14:paraId="49766ABB" w14:textId="77777777" w:rsidR="00C9059B" w:rsidRDefault="00C9059B" w:rsidP="00DF451F">
            <w:pPr>
              <w:pStyle w:val="TableParagraph"/>
              <w:spacing w:before="193"/>
              <w:ind w:left="0"/>
              <w:rPr>
                <w:rFonts w:ascii="Cambria"/>
                <w:b/>
              </w:rPr>
            </w:pPr>
            <w:r w:rsidRPr="00396D18">
              <w:rPr>
                <w:rFonts w:ascii="Cambria"/>
                <w:b/>
              </w:rPr>
              <w:t>Indicators of a Language Difference due to 2nd Language Acquisition</w:t>
            </w:r>
          </w:p>
        </w:tc>
        <w:tc>
          <w:tcPr>
            <w:tcW w:w="3206" w:type="dxa"/>
            <w:shd w:val="clear" w:color="auto" w:fill="BFD4EF" w:themeFill="background2"/>
          </w:tcPr>
          <w:p w14:paraId="5EE96704" w14:textId="77777777" w:rsidR="00C9059B" w:rsidRDefault="00C9059B" w:rsidP="00DF451F">
            <w:pPr>
              <w:pStyle w:val="TableParagraph"/>
              <w:spacing w:before="193"/>
              <w:ind w:left="0" w:right="134"/>
              <w:rPr>
                <w:rFonts w:ascii="Cambria"/>
                <w:b/>
              </w:rPr>
            </w:pPr>
            <w:r w:rsidRPr="00396D18">
              <w:rPr>
                <w:rFonts w:ascii="Cambria"/>
                <w:b/>
              </w:rPr>
              <w:t>Indicators of a Possible Learning Disability</w:t>
            </w:r>
          </w:p>
        </w:tc>
      </w:tr>
      <w:tr w:rsidR="00C9059B" w14:paraId="4B98FF65" w14:textId="77777777" w:rsidTr="00DF451F">
        <w:trPr>
          <w:trHeight w:val="915"/>
        </w:trPr>
        <w:tc>
          <w:tcPr>
            <w:tcW w:w="3205" w:type="dxa"/>
            <w:vAlign w:val="center"/>
          </w:tcPr>
          <w:p w14:paraId="203C73AF" w14:textId="77777777" w:rsidR="00C9059B" w:rsidRDefault="00C9059B" w:rsidP="00DF451F">
            <w:pPr>
              <w:pStyle w:val="TableParagraph"/>
              <w:ind w:left="0"/>
              <w:rPr>
                <w:rFonts w:ascii="Times New Roman"/>
              </w:rPr>
            </w:pPr>
          </w:p>
          <w:p w14:paraId="4A2EC2A9" w14:textId="77777777" w:rsidR="00C9059B" w:rsidRDefault="00C9059B" w:rsidP="00DF451F">
            <w:pPr>
              <w:pStyle w:val="TableParagraph"/>
              <w:ind w:left="0" w:right="408"/>
            </w:pPr>
            <w:r>
              <w:rPr>
                <w:color w:val="221F1F"/>
              </w:rPr>
              <w:t>Student manifests difficulty learning math facts and/or math operations</w:t>
            </w:r>
          </w:p>
        </w:tc>
        <w:tc>
          <w:tcPr>
            <w:tcW w:w="3206" w:type="dxa"/>
            <w:vAlign w:val="center"/>
          </w:tcPr>
          <w:p w14:paraId="7EEEAF2C" w14:textId="77777777" w:rsidR="00C9059B" w:rsidRDefault="00C9059B" w:rsidP="00DF451F">
            <w:pPr>
              <w:pStyle w:val="TableParagraph"/>
              <w:spacing w:before="159"/>
              <w:ind w:left="0" w:right="44"/>
            </w:pPr>
            <w:r>
              <w:rPr>
                <w:color w:val="221F1F"/>
              </w:rPr>
              <w:t>Student lacks comprehension of oral instruction in English; student shows marked improvement with visual input or instructions in L1</w:t>
            </w:r>
          </w:p>
        </w:tc>
        <w:tc>
          <w:tcPr>
            <w:tcW w:w="3206" w:type="dxa"/>
            <w:vAlign w:val="center"/>
          </w:tcPr>
          <w:p w14:paraId="25C32CC3" w14:textId="77777777" w:rsidR="00C9059B" w:rsidRDefault="00C9059B" w:rsidP="00DF451F">
            <w:pPr>
              <w:pStyle w:val="TableParagraph"/>
              <w:spacing w:before="145"/>
              <w:ind w:left="0" w:right="-119"/>
            </w:pPr>
            <w:r>
              <w:rPr>
                <w:color w:val="221F1F"/>
              </w:rPr>
              <w:t>Student has difficulty memorizing math facts from one day to the next and requires manipulatives or devices to complete math problems; may have visual memory or processing deficits</w:t>
            </w:r>
          </w:p>
        </w:tc>
      </w:tr>
      <w:tr w:rsidR="00C9059B" w14:paraId="21C5AD7B" w14:textId="77777777" w:rsidTr="00DF451F">
        <w:trPr>
          <w:trHeight w:val="963"/>
        </w:trPr>
        <w:tc>
          <w:tcPr>
            <w:tcW w:w="3205" w:type="dxa"/>
            <w:vAlign w:val="center"/>
          </w:tcPr>
          <w:p w14:paraId="478A9544" w14:textId="77777777" w:rsidR="00C9059B" w:rsidRDefault="00C9059B" w:rsidP="00DF451F">
            <w:pPr>
              <w:pStyle w:val="TableParagraph"/>
              <w:ind w:left="0" w:right="299"/>
            </w:pPr>
            <w:r>
              <w:rPr>
                <w:color w:val="221F1F"/>
              </w:rPr>
              <w:t>Student has difficulty completing multiple-step math computations</w:t>
            </w:r>
          </w:p>
        </w:tc>
        <w:tc>
          <w:tcPr>
            <w:tcW w:w="3206" w:type="dxa"/>
            <w:vAlign w:val="center"/>
          </w:tcPr>
          <w:p w14:paraId="2A8D27CC" w14:textId="77777777" w:rsidR="00C9059B" w:rsidRDefault="00C9059B" w:rsidP="00DF451F">
            <w:pPr>
              <w:pStyle w:val="TableParagraph"/>
              <w:ind w:left="0" w:right="44"/>
            </w:pPr>
            <w:r>
              <w:rPr>
                <w:color w:val="221F1F"/>
              </w:rPr>
              <w:t>Student lacks comprehension of oral instruction in English; student shows marked improvement with visual input or instructions in L1</w:t>
            </w:r>
          </w:p>
        </w:tc>
        <w:tc>
          <w:tcPr>
            <w:tcW w:w="3206" w:type="dxa"/>
            <w:vAlign w:val="center"/>
          </w:tcPr>
          <w:p w14:paraId="043C8BA3" w14:textId="77777777" w:rsidR="00C9059B" w:rsidRDefault="00C9059B" w:rsidP="00DF451F">
            <w:pPr>
              <w:pStyle w:val="TableParagraph"/>
              <w:spacing w:before="73"/>
              <w:ind w:left="0"/>
            </w:pPr>
            <w:r>
              <w:rPr>
                <w:color w:val="221F1F"/>
              </w:rPr>
              <w:t>Student forgets the steps required to complete problems from one day to the next, even with visual input; student reverses or forgets steps;</w:t>
            </w:r>
            <w:r>
              <w:rPr>
                <w:color w:val="221F1F"/>
                <w:spacing w:val="-27"/>
              </w:rPr>
              <w:t xml:space="preserve"> </w:t>
            </w:r>
            <w:r>
              <w:rPr>
                <w:color w:val="221F1F"/>
              </w:rPr>
              <w:t>may</w:t>
            </w:r>
            <w:r>
              <w:rPr>
                <w:color w:val="221F1F"/>
                <w:spacing w:val="-27"/>
              </w:rPr>
              <w:t xml:space="preserve"> </w:t>
            </w:r>
            <w:r>
              <w:rPr>
                <w:color w:val="221F1F"/>
              </w:rPr>
              <w:t>be</w:t>
            </w:r>
            <w:r>
              <w:rPr>
                <w:color w:val="221F1F"/>
                <w:spacing w:val="-27"/>
              </w:rPr>
              <w:t xml:space="preserve"> </w:t>
            </w:r>
            <w:r>
              <w:rPr>
                <w:color w:val="221F1F"/>
              </w:rPr>
              <w:t>due</w:t>
            </w:r>
            <w:r>
              <w:rPr>
                <w:color w:val="221F1F"/>
                <w:spacing w:val="-28"/>
              </w:rPr>
              <w:t xml:space="preserve"> </w:t>
            </w:r>
            <w:r>
              <w:rPr>
                <w:color w:val="221F1F"/>
              </w:rPr>
              <w:t>to</w:t>
            </w:r>
            <w:r>
              <w:rPr>
                <w:color w:val="221F1F"/>
                <w:spacing w:val="-27"/>
              </w:rPr>
              <w:t xml:space="preserve"> </w:t>
            </w:r>
            <w:r>
              <w:rPr>
                <w:color w:val="221F1F"/>
              </w:rPr>
              <w:t>a</w:t>
            </w:r>
            <w:r>
              <w:rPr>
                <w:color w:val="221F1F"/>
                <w:spacing w:val="-28"/>
              </w:rPr>
              <w:t xml:space="preserve"> </w:t>
            </w:r>
            <w:r>
              <w:rPr>
                <w:color w:val="221F1F"/>
              </w:rPr>
              <w:t>processing</w:t>
            </w:r>
            <w:r>
              <w:rPr>
                <w:color w:val="221F1F"/>
                <w:spacing w:val="-27"/>
              </w:rPr>
              <w:t xml:space="preserve"> </w:t>
            </w:r>
            <w:r>
              <w:rPr>
                <w:color w:val="221F1F"/>
              </w:rPr>
              <w:t>or</w:t>
            </w:r>
            <w:r>
              <w:t xml:space="preserve"> </w:t>
            </w:r>
            <w:r>
              <w:rPr>
                <w:color w:val="221F1F"/>
              </w:rPr>
              <w:t>memory deficit</w:t>
            </w:r>
          </w:p>
        </w:tc>
      </w:tr>
      <w:tr w:rsidR="00C9059B" w14:paraId="4764DEA7" w14:textId="77777777" w:rsidTr="00DF451F">
        <w:trPr>
          <w:trHeight w:val="866"/>
        </w:trPr>
        <w:tc>
          <w:tcPr>
            <w:tcW w:w="3205" w:type="dxa"/>
            <w:vAlign w:val="center"/>
          </w:tcPr>
          <w:p w14:paraId="379D032D" w14:textId="77777777" w:rsidR="00C9059B" w:rsidRDefault="00C9059B" w:rsidP="00DF451F">
            <w:pPr>
              <w:pStyle w:val="TableParagraph"/>
              <w:spacing w:line="237" w:lineRule="auto"/>
              <w:ind w:left="0" w:right="629"/>
            </w:pPr>
            <w:r>
              <w:rPr>
                <w:color w:val="221F1F"/>
              </w:rPr>
              <w:t>Student is unable to complete word problems</w:t>
            </w:r>
          </w:p>
        </w:tc>
        <w:tc>
          <w:tcPr>
            <w:tcW w:w="3206" w:type="dxa"/>
            <w:vAlign w:val="center"/>
          </w:tcPr>
          <w:p w14:paraId="1D8FB7BB" w14:textId="77777777" w:rsidR="00C9059B" w:rsidRDefault="00C9059B" w:rsidP="00DF451F">
            <w:pPr>
              <w:pStyle w:val="TableParagraph"/>
              <w:spacing w:before="74"/>
              <w:ind w:right="223"/>
            </w:pPr>
            <w:r>
              <w:rPr>
                <w:color w:val="221F1F"/>
              </w:rPr>
              <w:t>Student does not understand mathematical terms in L2 due to English reading proficiency; student shows marked improvement in L1</w:t>
            </w:r>
          </w:p>
          <w:p w14:paraId="2D88475E" w14:textId="77777777" w:rsidR="00C9059B" w:rsidRDefault="00C9059B" w:rsidP="00DF451F">
            <w:pPr>
              <w:pStyle w:val="TableParagraph"/>
              <w:spacing w:line="245" w:lineRule="exact"/>
            </w:pPr>
            <w:r>
              <w:rPr>
                <w:color w:val="221F1F"/>
              </w:rPr>
              <w:t>or with visuals</w:t>
            </w:r>
          </w:p>
        </w:tc>
        <w:tc>
          <w:tcPr>
            <w:tcW w:w="3206" w:type="dxa"/>
            <w:vAlign w:val="center"/>
          </w:tcPr>
          <w:p w14:paraId="6026B118" w14:textId="77777777" w:rsidR="00C9059B" w:rsidRDefault="00C9059B" w:rsidP="00DF451F">
            <w:pPr>
              <w:pStyle w:val="TableParagraph"/>
              <w:spacing w:before="74"/>
              <w:ind w:left="0" w:right="259"/>
            </w:pPr>
            <w:r>
              <w:rPr>
                <w:color w:val="221F1F"/>
              </w:rPr>
              <w:t>Student does not understand how to process the problem or identify key terms in L1 or L2; may be a processing deficit/reading</w:t>
            </w:r>
            <w:r>
              <w:t xml:space="preserve"> </w:t>
            </w:r>
            <w:r>
              <w:rPr>
                <w:color w:val="221F1F"/>
              </w:rPr>
              <w:t>disability</w:t>
            </w:r>
          </w:p>
        </w:tc>
      </w:tr>
    </w:tbl>
    <w:p w14:paraId="03BE8CF4" w14:textId="77777777" w:rsidR="00C9059B" w:rsidRPr="00C9059B" w:rsidRDefault="00C9059B" w:rsidP="00C9059B">
      <w:pPr>
        <w:pStyle w:val="Heading2"/>
      </w:pPr>
      <w:bookmarkStart w:id="15" w:name="_Toc205984569"/>
      <w:r w:rsidRPr="00C9059B">
        <w:lastRenderedPageBreak/>
        <w:t>Handwriting</w:t>
      </w:r>
      <w:bookmarkEnd w:id="15"/>
    </w:p>
    <w:tbl>
      <w:tblPr>
        <w:tblStyle w:val="TableGrid"/>
        <w:tblW w:w="9782" w:type="dxa"/>
        <w:tbl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insideH w:val="single" w:sz="4" w:space="0" w:color="5188DF" w:themeColor="text2" w:themeTint="99"/>
          <w:insideV w:val="single" w:sz="4" w:space="0" w:color="5188DF" w:themeColor="text2" w:themeTint="99"/>
        </w:tblBorders>
        <w:tblLook w:val="04A0" w:firstRow="1" w:lastRow="0" w:firstColumn="1" w:lastColumn="0" w:noHBand="0" w:noVBand="1"/>
        <w:tblDescription w:val="Handwriting"/>
      </w:tblPr>
      <w:tblGrid>
        <w:gridCol w:w="3260"/>
        <w:gridCol w:w="3261"/>
        <w:gridCol w:w="3261"/>
      </w:tblGrid>
      <w:tr w:rsidR="00C9059B" w14:paraId="5246C690" w14:textId="77777777" w:rsidTr="00DF451F">
        <w:trPr>
          <w:trHeight w:val="797"/>
          <w:tblHeader/>
        </w:trPr>
        <w:tc>
          <w:tcPr>
            <w:tcW w:w="3260" w:type="dxa"/>
            <w:shd w:val="clear" w:color="auto" w:fill="BFD4EF" w:themeFill="background2"/>
          </w:tcPr>
          <w:p w14:paraId="40322FC7" w14:textId="77777777" w:rsidR="00C9059B" w:rsidRDefault="00C9059B" w:rsidP="00DF451F">
            <w:pPr>
              <w:pStyle w:val="TableParagraph"/>
              <w:spacing w:before="193"/>
              <w:ind w:left="0"/>
              <w:rPr>
                <w:rFonts w:ascii="Cambria"/>
                <w:b/>
              </w:rPr>
            </w:pPr>
            <w:r w:rsidRPr="00766156">
              <w:rPr>
                <w:rFonts w:ascii="Cambria"/>
                <w:b/>
              </w:rPr>
              <w:t>Learning Behavior Manifested</w:t>
            </w:r>
          </w:p>
        </w:tc>
        <w:tc>
          <w:tcPr>
            <w:tcW w:w="3261" w:type="dxa"/>
            <w:shd w:val="clear" w:color="auto" w:fill="BFD4EF" w:themeFill="background2"/>
          </w:tcPr>
          <w:p w14:paraId="605FB58A" w14:textId="77777777" w:rsidR="00C9059B" w:rsidRDefault="00C9059B" w:rsidP="00DF451F">
            <w:pPr>
              <w:pStyle w:val="TableParagraph"/>
              <w:spacing w:before="193"/>
              <w:ind w:left="0"/>
              <w:rPr>
                <w:rFonts w:ascii="Cambria"/>
                <w:b/>
              </w:rPr>
            </w:pPr>
            <w:r w:rsidRPr="00766156">
              <w:rPr>
                <w:rFonts w:ascii="Cambria"/>
                <w:b/>
              </w:rPr>
              <w:t>Indicators of a Language Difference due to 2nd Language Acquisition</w:t>
            </w:r>
          </w:p>
        </w:tc>
        <w:tc>
          <w:tcPr>
            <w:tcW w:w="3261" w:type="dxa"/>
            <w:shd w:val="clear" w:color="auto" w:fill="BFD4EF" w:themeFill="background2"/>
          </w:tcPr>
          <w:p w14:paraId="52C45D94" w14:textId="77777777" w:rsidR="00C9059B" w:rsidRDefault="00C9059B" w:rsidP="00DF451F">
            <w:pPr>
              <w:pStyle w:val="TableParagraph"/>
              <w:spacing w:before="193"/>
              <w:ind w:left="0" w:right="193" w:hanging="15"/>
              <w:rPr>
                <w:rFonts w:ascii="Cambria"/>
                <w:b/>
              </w:rPr>
            </w:pPr>
            <w:r w:rsidRPr="00766156">
              <w:rPr>
                <w:rFonts w:ascii="Cambria"/>
                <w:b/>
              </w:rPr>
              <w:t>Indicators of a Possible Learning Disability</w:t>
            </w:r>
          </w:p>
        </w:tc>
      </w:tr>
      <w:tr w:rsidR="00C9059B" w14:paraId="3AC24D2F" w14:textId="77777777" w:rsidTr="00DF451F">
        <w:trPr>
          <w:trHeight w:val="797"/>
        </w:trPr>
        <w:tc>
          <w:tcPr>
            <w:tcW w:w="3260" w:type="dxa"/>
            <w:vAlign w:val="center"/>
          </w:tcPr>
          <w:p w14:paraId="003C6D50" w14:textId="77777777" w:rsidR="00C9059B" w:rsidRDefault="00C9059B" w:rsidP="00DF451F">
            <w:pPr>
              <w:pStyle w:val="TableParagraph"/>
              <w:ind w:left="0" w:right="1142"/>
            </w:pPr>
            <w:r>
              <w:rPr>
                <w:color w:val="221F1F"/>
              </w:rPr>
              <w:t>Student</w:t>
            </w:r>
            <w:r>
              <w:rPr>
                <w:color w:val="221F1F"/>
                <w:spacing w:val="-23"/>
              </w:rPr>
              <w:t xml:space="preserve"> </w:t>
            </w:r>
            <w:r>
              <w:rPr>
                <w:color w:val="221F1F"/>
              </w:rPr>
              <w:t>is</w:t>
            </w:r>
            <w:r>
              <w:rPr>
                <w:color w:val="221F1F"/>
                <w:spacing w:val="-22"/>
              </w:rPr>
              <w:t xml:space="preserve"> </w:t>
            </w:r>
            <w:r>
              <w:rPr>
                <w:color w:val="221F1F"/>
              </w:rPr>
              <w:t>unable</w:t>
            </w:r>
            <w:r>
              <w:rPr>
                <w:color w:val="221F1F"/>
                <w:spacing w:val="-26"/>
              </w:rPr>
              <w:t xml:space="preserve"> </w:t>
            </w:r>
            <w:r>
              <w:rPr>
                <w:color w:val="221F1F"/>
              </w:rPr>
              <w:t>to</w:t>
            </w:r>
            <w:r>
              <w:rPr>
                <w:color w:val="221F1F"/>
                <w:spacing w:val="-23"/>
              </w:rPr>
              <w:t xml:space="preserve"> </w:t>
            </w:r>
            <w:r>
              <w:rPr>
                <w:color w:val="221F1F"/>
              </w:rPr>
              <w:t>copy words</w:t>
            </w:r>
            <w:r>
              <w:rPr>
                <w:color w:val="221F1F"/>
                <w:spacing w:val="-10"/>
              </w:rPr>
              <w:t xml:space="preserve"> </w:t>
            </w:r>
            <w:r>
              <w:rPr>
                <w:color w:val="221F1F"/>
              </w:rPr>
              <w:t>correctly</w:t>
            </w:r>
          </w:p>
        </w:tc>
        <w:tc>
          <w:tcPr>
            <w:tcW w:w="3261" w:type="dxa"/>
            <w:vAlign w:val="center"/>
          </w:tcPr>
          <w:p w14:paraId="293A583A" w14:textId="77777777" w:rsidR="00C9059B" w:rsidRDefault="00C9059B" w:rsidP="00DF451F">
            <w:pPr>
              <w:pStyle w:val="TableParagraph"/>
              <w:ind w:left="0" w:right="532"/>
            </w:pPr>
            <w:r>
              <w:rPr>
                <w:color w:val="221F1F"/>
              </w:rPr>
              <w:t>Lack of experience with writing the English alphabet</w:t>
            </w:r>
          </w:p>
        </w:tc>
        <w:tc>
          <w:tcPr>
            <w:tcW w:w="3261" w:type="dxa"/>
            <w:vAlign w:val="center"/>
          </w:tcPr>
          <w:p w14:paraId="3E576B75" w14:textId="77777777" w:rsidR="00C9059B" w:rsidRDefault="00C9059B" w:rsidP="00DF451F">
            <w:pPr>
              <w:pStyle w:val="TableParagraph"/>
              <w:spacing w:before="72" w:line="270" w:lineRule="atLeast"/>
              <w:ind w:right="227"/>
            </w:pPr>
            <w:r>
              <w:rPr>
                <w:color w:val="221F1F"/>
              </w:rPr>
              <w:t>Student demonstrates difficulty copying visual material to include shapes,</w:t>
            </w:r>
            <w:r>
              <w:rPr>
                <w:color w:val="221F1F"/>
                <w:spacing w:val="-29"/>
              </w:rPr>
              <w:t xml:space="preserve"> </w:t>
            </w:r>
            <w:r>
              <w:rPr>
                <w:color w:val="221F1F"/>
              </w:rPr>
              <w:t>letters,</w:t>
            </w:r>
            <w:r>
              <w:rPr>
                <w:color w:val="221F1F"/>
                <w:spacing w:val="-29"/>
              </w:rPr>
              <w:t xml:space="preserve"> </w:t>
            </w:r>
            <w:r>
              <w:rPr>
                <w:color w:val="221F1F"/>
                <w:spacing w:val="1"/>
              </w:rPr>
              <w:t>etc.</w:t>
            </w:r>
            <w:r>
              <w:rPr>
                <w:color w:val="221F1F"/>
                <w:spacing w:val="-29"/>
              </w:rPr>
              <w:t xml:space="preserve"> </w:t>
            </w:r>
            <w:r>
              <w:rPr>
                <w:color w:val="221F1F"/>
              </w:rPr>
              <w:t>This</w:t>
            </w:r>
            <w:r>
              <w:rPr>
                <w:color w:val="221F1F"/>
                <w:spacing w:val="-29"/>
              </w:rPr>
              <w:t xml:space="preserve"> </w:t>
            </w:r>
            <w:r>
              <w:rPr>
                <w:color w:val="221F1F"/>
              </w:rPr>
              <w:t>may</w:t>
            </w:r>
            <w:r>
              <w:rPr>
                <w:color w:val="221F1F"/>
                <w:spacing w:val="-29"/>
              </w:rPr>
              <w:t xml:space="preserve"> </w:t>
            </w:r>
            <w:r>
              <w:rPr>
                <w:color w:val="221F1F"/>
              </w:rPr>
              <w:t>be</w:t>
            </w:r>
            <w:r>
              <w:rPr>
                <w:color w:val="221F1F"/>
                <w:spacing w:val="-30"/>
              </w:rPr>
              <w:t xml:space="preserve"> </w:t>
            </w:r>
            <w:r>
              <w:rPr>
                <w:color w:val="221F1F"/>
              </w:rPr>
              <w:t>due to</w:t>
            </w:r>
            <w:r>
              <w:rPr>
                <w:color w:val="221F1F"/>
                <w:spacing w:val="-12"/>
              </w:rPr>
              <w:t xml:space="preserve"> </w:t>
            </w:r>
            <w:r>
              <w:rPr>
                <w:color w:val="221F1F"/>
              </w:rPr>
              <w:t>a</w:t>
            </w:r>
            <w:r>
              <w:rPr>
                <w:color w:val="221F1F"/>
                <w:spacing w:val="-13"/>
              </w:rPr>
              <w:t xml:space="preserve"> </w:t>
            </w:r>
            <w:r>
              <w:rPr>
                <w:color w:val="221F1F"/>
              </w:rPr>
              <w:t>visual/motor</w:t>
            </w:r>
            <w:r>
              <w:rPr>
                <w:color w:val="221F1F"/>
                <w:spacing w:val="-13"/>
              </w:rPr>
              <w:t xml:space="preserve"> </w:t>
            </w:r>
            <w:r>
              <w:rPr>
                <w:color w:val="221F1F"/>
              </w:rPr>
              <w:t>or</w:t>
            </w:r>
            <w:r>
              <w:rPr>
                <w:color w:val="221F1F"/>
                <w:spacing w:val="-12"/>
              </w:rPr>
              <w:t xml:space="preserve"> </w:t>
            </w:r>
            <w:r>
              <w:rPr>
                <w:color w:val="221F1F"/>
              </w:rPr>
              <w:t>visual</w:t>
            </w:r>
            <w:r>
              <w:rPr>
                <w:color w:val="221F1F"/>
                <w:spacing w:val="-11"/>
              </w:rPr>
              <w:t xml:space="preserve"> </w:t>
            </w:r>
            <w:r>
              <w:rPr>
                <w:color w:val="221F1F"/>
              </w:rPr>
              <w:t>memory deficit</w:t>
            </w:r>
          </w:p>
        </w:tc>
      </w:tr>
    </w:tbl>
    <w:p w14:paraId="4B17CA35" w14:textId="77777777" w:rsidR="00C9059B" w:rsidRPr="00C9059B" w:rsidRDefault="00C9059B" w:rsidP="00C9059B">
      <w:pPr>
        <w:pStyle w:val="Heading2"/>
      </w:pPr>
      <w:bookmarkStart w:id="16" w:name="_Toc205984570"/>
      <w:r w:rsidRPr="00C9059B">
        <w:t>Behavior</w:t>
      </w:r>
      <w:bookmarkEnd w:id="16"/>
    </w:p>
    <w:tbl>
      <w:tblPr>
        <w:tblStyle w:val="TableGrid"/>
        <w:tblW w:w="9805" w:type="dxa"/>
        <w:tblBorders>
          <w:top w:val="single" w:sz="4" w:space="0" w:color="417FD0"/>
          <w:left w:val="single" w:sz="4" w:space="0" w:color="417FD0"/>
          <w:bottom w:val="single" w:sz="4" w:space="0" w:color="417FD0"/>
          <w:right w:val="single" w:sz="4" w:space="0" w:color="417FD0"/>
          <w:insideH w:val="single" w:sz="4" w:space="0" w:color="417FD0"/>
          <w:insideV w:val="single" w:sz="4" w:space="0" w:color="417FD0"/>
        </w:tblBorders>
        <w:tblLook w:val="04A0" w:firstRow="1" w:lastRow="0" w:firstColumn="1" w:lastColumn="0" w:noHBand="0" w:noVBand="1"/>
        <w:tblDescription w:val="Behavior"/>
      </w:tblPr>
      <w:tblGrid>
        <w:gridCol w:w="3116"/>
        <w:gridCol w:w="3117"/>
        <w:gridCol w:w="3572"/>
      </w:tblGrid>
      <w:tr w:rsidR="00C9059B" w14:paraId="5C1C5EB1" w14:textId="77777777" w:rsidTr="00DF451F">
        <w:trPr>
          <w:tblHeader/>
        </w:trPr>
        <w:tc>
          <w:tcPr>
            <w:tcW w:w="3116" w:type="dxa"/>
            <w:shd w:val="clear" w:color="auto" w:fill="BFD4EF" w:themeFill="background2"/>
          </w:tcPr>
          <w:p w14:paraId="6AB52DB1" w14:textId="77777777" w:rsidR="00C9059B" w:rsidRDefault="00C9059B" w:rsidP="00DF451F">
            <w:pPr>
              <w:pStyle w:val="TableParagraph"/>
              <w:spacing w:before="193"/>
              <w:ind w:left="0"/>
              <w:rPr>
                <w:rFonts w:ascii="Cambria"/>
                <w:b/>
              </w:rPr>
            </w:pPr>
            <w:r w:rsidRPr="00766156">
              <w:rPr>
                <w:rFonts w:ascii="Cambria"/>
                <w:b/>
              </w:rPr>
              <w:t>Learning Behavior Manifested</w:t>
            </w:r>
          </w:p>
        </w:tc>
        <w:tc>
          <w:tcPr>
            <w:tcW w:w="3117" w:type="dxa"/>
            <w:shd w:val="clear" w:color="auto" w:fill="BFD4EF" w:themeFill="background2"/>
          </w:tcPr>
          <w:p w14:paraId="43A6C25B" w14:textId="77777777" w:rsidR="00C9059B" w:rsidRDefault="00C9059B" w:rsidP="00DF451F">
            <w:pPr>
              <w:pStyle w:val="TableParagraph"/>
              <w:spacing w:before="193"/>
              <w:ind w:left="0" w:firstLine="16"/>
              <w:rPr>
                <w:rFonts w:ascii="Cambria"/>
                <w:b/>
              </w:rPr>
            </w:pPr>
            <w:r w:rsidRPr="00766156">
              <w:rPr>
                <w:rFonts w:ascii="Cambria"/>
                <w:b/>
              </w:rPr>
              <w:t>Indicators of a Language Difference due to 2nd Language Acquisition</w:t>
            </w:r>
          </w:p>
        </w:tc>
        <w:tc>
          <w:tcPr>
            <w:tcW w:w="3572" w:type="dxa"/>
            <w:shd w:val="clear" w:color="auto" w:fill="BFD4EF" w:themeFill="background2"/>
          </w:tcPr>
          <w:p w14:paraId="6F7AFBD7" w14:textId="77777777" w:rsidR="00C9059B" w:rsidRDefault="00C9059B" w:rsidP="00DF451F">
            <w:pPr>
              <w:pStyle w:val="TableParagraph"/>
              <w:spacing w:before="193"/>
              <w:ind w:left="0"/>
              <w:rPr>
                <w:rFonts w:ascii="Cambria"/>
                <w:b/>
              </w:rPr>
            </w:pPr>
            <w:r w:rsidRPr="00766156">
              <w:rPr>
                <w:rFonts w:ascii="Cambria"/>
                <w:b/>
              </w:rPr>
              <w:t>Indicators of a Possible Learning Disability</w:t>
            </w:r>
          </w:p>
        </w:tc>
      </w:tr>
      <w:tr w:rsidR="00C9059B" w14:paraId="40478EE7" w14:textId="77777777" w:rsidTr="00DF451F">
        <w:tc>
          <w:tcPr>
            <w:tcW w:w="3116" w:type="dxa"/>
            <w:vAlign w:val="center"/>
          </w:tcPr>
          <w:p w14:paraId="4769823E" w14:textId="77777777" w:rsidR="00C9059B" w:rsidRDefault="00C9059B" w:rsidP="00DF451F">
            <w:pPr>
              <w:pStyle w:val="TableParagraph"/>
              <w:spacing w:line="237" w:lineRule="auto"/>
              <w:ind w:left="0"/>
            </w:pPr>
            <w:r>
              <w:rPr>
                <w:color w:val="221F1F"/>
                <w:w w:val="95"/>
              </w:rPr>
              <w:t xml:space="preserve">Student appears inattentive and/or </w:t>
            </w:r>
            <w:r>
              <w:rPr>
                <w:color w:val="221F1F"/>
              </w:rPr>
              <w:t>easily distracted</w:t>
            </w:r>
          </w:p>
        </w:tc>
        <w:tc>
          <w:tcPr>
            <w:tcW w:w="3117" w:type="dxa"/>
            <w:vAlign w:val="center"/>
          </w:tcPr>
          <w:p w14:paraId="35B66B7A" w14:textId="77777777" w:rsidR="00C9059B" w:rsidRDefault="00C9059B" w:rsidP="00DF451F">
            <w:pPr>
              <w:pStyle w:val="TableParagraph"/>
              <w:spacing w:before="3"/>
              <w:ind w:left="0"/>
              <w:rPr>
                <w:rFonts w:ascii="Times New Roman"/>
                <w:sz w:val="18"/>
              </w:rPr>
            </w:pPr>
          </w:p>
          <w:p w14:paraId="3245F0D3" w14:textId="77777777" w:rsidR="00C9059B" w:rsidRDefault="00C9059B" w:rsidP="00DF451F">
            <w:pPr>
              <w:pStyle w:val="TableParagraph"/>
              <w:ind w:left="0" w:right="35"/>
            </w:pPr>
            <w:r>
              <w:rPr>
                <w:color w:val="221F1F"/>
              </w:rPr>
              <w:t>Student does not understand instructions in English due to level of proficiency</w:t>
            </w:r>
          </w:p>
        </w:tc>
        <w:tc>
          <w:tcPr>
            <w:tcW w:w="3572" w:type="dxa"/>
            <w:vAlign w:val="center"/>
          </w:tcPr>
          <w:p w14:paraId="4034AFC2" w14:textId="77777777" w:rsidR="00C9059B" w:rsidRDefault="00C9059B" w:rsidP="00DF451F">
            <w:pPr>
              <w:pStyle w:val="TableParagraph"/>
              <w:spacing w:before="75"/>
              <w:ind w:left="0" w:right="134"/>
            </w:pPr>
            <w:r>
              <w:rPr>
                <w:color w:val="221F1F"/>
              </w:rPr>
              <w:t xml:space="preserve">Student is inattentive across </w:t>
            </w:r>
            <w:r>
              <w:rPr>
                <w:color w:val="221F1F"/>
                <w:w w:val="95"/>
              </w:rPr>
              <w:t>environments even when language is comprehensible; may have attention</w:t>
            </w:r>
            <w:r>
              <w:t xml:space="preserve"> </w:t>
            </w:r>
            <w:r>
              <w:rPr>
                <w:color w:val="221F1F"/>
              </w:rPr>
              <w:t>deficits</w:t>
            </w:r>
          </w:p>
        </w:tc>
      </w:tr>
      <w:tr w:rsidR="00C9059B" w14:paraId="6C3BD393" w14:textId="77777777" w:rsidTr="00DF451F">
        <w:tc>
          <w:tcPr>
            <w:tcW w:w="3116" w:type="dxa"/>
            <w:vAlign w:val="center"/>
          </w:tcPr>
          <w:p w14:paraId="1441FD33" w14:textId="77777777" w:rsidR="00C9059B" w:rsidRDefault="00C9059B" w:rsidP="00DF451F">
            <w:pPr>
              <w:pStyle w:val="TableParagraph"/>
              <w:spacing w:before="1"/>
              <w:ind w:left="0" w:right="45"/>
            </w:pPr>
            <w:r>
              <w:rPr>
                <w:color w:val="221F1F"/>
              </w:rPr>
              <w:t>Student appears unmotivated and/or angry; may manifest internalizing or externalizing behavior</w:t>
            </w:r>
          </w:p>
        </w:tc>
        <w:tc>
          <w:tcPr>
            <w:tcW w:w="3117" w:type="dxa"/>
            <w:vAlign w:val="center"/>
          </w:tcPr>
          <w:p w14:paraId="429B59BB" w14:textId="77777777" w:rsidR="00C9059B" w:rsidRDefault="00C9059B" w:rsidP="00DF451F">
            <w:pPr>
              <w:pStyle w:val="TableParagraph"/>
              <w:spacing w:before="73"/>
              <w:ind w:left="0" w:right="147"/>
            </w:pPr>
            <w:r>
              <w:rPr>
                <w:color w:val="221F1F"/>
              </w:rPr>
              <w:t>Student does not understand instruction due to limited English and</w:t>
            </w:r>
            <w:r>
              <w:rPr>
                <w:color w:val="221F1F"/>
                <w:spacing w:val="-29"/>
              </w:rPr>
              <w:t xml:space="preserve"> </w:t>
            </w:r>
            <w:r>
              <w:rPr>
                <w:color w:val="221F1F"/>
              </w:rPr>
              <w:t>does</w:t>
            </w:r>
            <w:r>
              <w:rPr>
                <w:color w:val="221F1F"/>
                <w:spacing w:val="-29"/>
              </w:rPr>
              <w:t xml:space="preserve"> </w:t>
            </w:r>
            <w:r>
              <w:rPr>
                <w:color w:val="221F1F"/>
              </w:rPr>
              <w:t>not</w:t>
            </w:r>
            <w:r>
              <w:rPr>
                <w:color w:val="221F1F"/>
                <w:spacing w:val="-26"/>
              </w:rPr>
              <w:t xml:space="preserve"> </w:t>
            </w:r>
            <w:r>
              <w:rPr>
                <w:color w:val="221F1F"/>
              </w:rPr>
              <w:t>feel</w:t>
            </w:r>
            <w:r>
              <w:rPr>
                <w:color w:val="221F1F"/>
                <w:spacing w:val="-29"/>
              </w:rPr>
              <w:t xml:space="preserve"> </w:t>
            </w:r>
            <w:r>
              <w:rPr>
                <w:color w:val="221F1F"/>
              </w:rPr>
              <w:t>successful;</w:t>
            </w:r>
            <w:r>
              <w:rPr>
                <w:color w:val="221F1F"/>
                <w:spacing w:val="-25"/>
              </w:rPr>
              <w:t xml:space="preserve"> </w:t>
            </w:r>
            <w:r>
              <w:rPr>
                <w:color w:val="221F1F"/>
              </w:rPr>
              <w:t>student has</w:t>
            </w:r>
            <w:r>
              <w:rPr>
                <w:color w:val="221F1F"/>
                <w:spacing w:val="-23"/>
              </w:rPr>
              <w:t xml:space="preserve"> </w:t>
            </w:r>
            <w:r>
              <w:rPr>
                <w:color w:val="221F1F"/>
              </w:rPr>
              <w:t>anger</w:t>
            </w:r>
            <w:r>
              <w:rPr>
                <w:color w:val="221F1F"/>
                <w:spacing w:val="-23"/>
              </w:rPr>
              <w:t xml:space="preserve"> </w:t>
            </w:r>
            <w:r>
              <w:rPr>
                <w:color w:val="221F1F"/>
              </w:rPr>
              <w:t>or</w:t>
            </w:r>
            <w:r>
              <w:rPr>
                <w:color w:val="221F1F"/>
                <w:spacing w:val="-23"/>
              </w:rPr>
              <w:t xml:space="preserve"> </w:t>
            </w:r>
            <w:r>
              <w:rPr>
                <w:color w:val="221F1F"/>
              </w:rPr>
              <w:t>low</w:t>
            </w:r>
            <w:r>
              <w:rPr>
                <w:color w:val="221F1F"/>
                <w:spacing w:val="-24"/>
              </w:rPr>
              <w:t xml:space="preserve"> </w:t>
            </w:r>
            <w:r>
              <w:rPr>
                <w:color w:val="221F1F"/>
              </w:rPr>
              <w:t>self-esteem</w:t>
            </w:r>
            <w:r>
              <w:rPr>
                <w:color w:val="221F1F"/>
                <w:spacing w:val="-22"/>
              </w:rPr>
              <w:t xml:space="preserve"> </w:t>
            </w:r>
            <w:r>
              <w:rPr>
                <w:color w:val="221F1F"/>
              </w:rPr>
              <w:t>related</w:t>
            </w:r>
            <w:r>
              <w:t xml:space="preserve"> </w:t>
            </w:r>
            <w:r>
              <w:rPr>
                <w:color w:val="221F1F"/>
              </w:rPr>
              <w:t>to 2nd language acquisition</w:t>
            </w:r>
          </w:p>
        </w:tc>
        <w:tc>
          <w:tcPr>
            <w:tcW w:w="3572" w:type="dxa"/>
            <w:vAlign w:val="center"/>
          </w:tcPr>
          <w:p w14:paraId="5CCE2A5B" w14:textId="77777777" w:rsidR="00C9059B" w:rsidRDefault="00C9059B" w:rsidP="00DF451F">
            <w:pPr>
              <w:pStyle w:val="TableParagraph"/>
              <w:spacing w:before="1"/>
              <w:ind w:left="0" w:right="309"/>
            </w:pPr>
            <w:r>
              <w:rPr>
                <w:color w:val="221F1F"/>
              </w:rPr>
              <w:t>Student does not understand instruction in L1 or L2 and across contexts;</w:t>
            </w:r>
            <w:r>
              <w:rPr>
                <w:color w:val="221F1F"/>
                <w:spacing w:val="-21"/>
              </w:rPr>
              <w:t xml:space="preserve"> </w:t>
            </w:r>
            <w:r>
              <w:rPr>
                <w:color w:val="221F1F"/>
              </w:rPr>
              <w:t>may</w:t>
            </w:r>
            <w:r>
              <w:rPr>
                <w:color w:val="221F1F"/>
                <w:spacing w:val="-21"/>
              </w:rPr>
              <w:t xml:space="preserve"> </w:t>
            </w:r>
            <w:r>
              <w:rPr>
                <w:color w:val="221F1F"/>
              </w:rPr>
              <w:t>be</w:t>
            </w:r>
            <w:r>
              <w:rPr>
                <w:color w:val="221F1F"/>
                <w:spacing w:val="-20"/>
              </w:rPr>
              <w:t xml:space="preserve"> </w:t>
            </w:r>
            <w:r>
              <w:rPr>
                <w:color w:val="221F1F"/>
              </w:rPr>
              <w:t>frustrated</w:t>
            </w:r>
            <w:r>
              <w:rPr>
                <w:color w:val="221F1F"/>
                <w:spacing w:val="-20"/>
              </w:rPr>
              <w:t xml:space="preserve"> </w:t>
            </w:r>
            <w:r>
              <w:rPr>
                <w:color w:val="221F1F"/>
              </w:rPr>
              <w:t>due</w:t>
            </w:r>
            <w:r>
              <w:rPr>
                <w:color w:val="221F1F"/>
                <w:spacing w:val="-20"/>
              </w:rPr>
              <w:t xml:space="preserve"> </w:t>
            </w:r>
            <w:r>
              <w:rPr>
                <w:color w:val="221F1F"/>
              </w:rPr>
              <w:t>to a possible learning</w:t>
            </w:r>
            <w:r>
              <w:rPr>
                <w:color w:val="221F1F"/>
                <w:spacing w:val="-7"/>
              </w:rPr>
              <w:t xml:space="preserve"> </w:t>
            </w:r>
            <w:r>
              <w:rPr>
                <w:color w:val="221F1F"/>
              </w:rPr>
              <w:t>disability</w:t>
            </w:r>
          </w:p>
        </w:tc>
      </w:tr>
      <w:tr w:rsidR="00C9059B" w14:paraId="689EB818" w14:textId="77777777" w:rsidTr="00DF451F">
        <w:tc>
          <w:tcPr>
            <w:tcW w:w="3116" w:type="dxa"/>
            <w:vAlign w:val="center"/>
          </w:tcPr>
          <w:p w14:paraId="4E30AB88" w14:textId="77777777" w:rsidR="00C9059B" w:rsidRDefault="00C9059B" w:rsidP="00DF451F">
            <w:pPr>
              <w:pStyle w:val="TableParagraph"/>
              <w:ind w:left="0" w:right="160"/>
            </w:pPr>
            <w:r>
              <w:rPr>
                <w:color w:val="221F1F"/>
              </w:rPr>
              <w:t>Student does not turn in homework</w:t>
            </w:r>
          </w:p>
        </w:tc>
        <w:tc>
          <w:tcPr>
            <w:tcW w:w="3117" w:type="dxa"/>
            <w:vAlign w:val="center"/>
          </w:tcPr>
          <w:p w14:paraId="3C31676F" w14:textId="77777777" w:rsidR="00C9059B" w:rsidRDefault="00C9059B" w:rsidP="00DF451F">
            <w:pPr>
              <w:pStyle w:val="TableParagraph"/>
              <w:spacing w:before="78"/>
              <w:ind w:left="0" w:right="82"/>
            </w:pPr>
            <w:r>
              <w:rPr>
                <w:color w:val="221F1F"/>
                <w:spacing w:val="-4"/>
              </w:rPr>
              <w:t xml:space="preserve">Student </w:t>
            </w:r>
            <w:r>
              <w:rPr>
                <w:color w:val="221F1F"/>
                <w:spacing w:val="-3"/>
              </w:rPr>
              <w:t xml:space="preserve">may </w:t>
            </w:r>
            <w:r>
              <w:rPr>
                <w:color w:val="221F1F"/>
                <w:spacing w:val="-4"/>
              </w:rPr>
              <w:t xml:space="preserve">not understand directions </w:t>
            </w:r>
            <w:r>
              <w:rPr>
                <w:color w:val="221F1F"/>
              </w:rPr>
              <w:t xml:space="preserve">or </w:t>
            </w:r>
            <w:r>
              <w:rPr>
                <w:color w:val="221F1F"/>
                <w:spacing w:val="-4"/>
              </w:rPr>
              <w:t xml:space="preserve">how </w:t>
            </w:r>
            <w:r>
              <w:rPr>
                <w:color w:val="221F1F"/>
                <w:spacing w:val="-3"/>
              </w:rPr>
              <w:t xml:space="preserve">to </w:t>
            </w:r>
            <w:r>
              <w:rPr>
                <w:color w:val="221F1F"/>
                <w:spacing w:val="-4"/>
              </w:rPr>
              <w:t xml:space="preserve">complete </w:t>
            </w:r>
            <w:r>
              <w:rPr>
                <w:color w:val="221F1F"/>
                <w:spacing w:val="-3"/>
              </w:rPr>
              <w:t xml:space="preserve">the </w:t>
            </w:r>
            <w:r>
              <w:rPr>
                <w:color w:val="221F1F"/>
                <w:spacing w:val="-4"/>
              </w:rPr>
              <w:t xml:space="preserve">homework </w:t>
            </w:r>
            <w:r>
              <w:rPr>
                <w:color w:val="221F1F"/>
                <w:spacing w:val="-3"/>
              </w:rPr>
              <w:t xml:space="preserve">due </w:t>
            </w:r>
            <w:r>
              <w:rPr>
                <w:color w:val="221F1F"/>
              </w:rPr>
              <w:t xml:space="preserve">to </w:t>
            </w:r>
            <w:r>
              <w:rPr>
                <w:color w:val="221F1F"/>
                <w:spacing w:val="-4"/>
              </w:rPr>
              <w:t xml:space="preserve">lack </w:t>
            </w:r>
            <w:r>
              <w:rPr>
                <w:color w:val="221F1F"/>
              </w:rPr>
              <w:t xml:space="preserve">of </w:t>
            </w:r>
            <w:r>
              <w:rPr>
                <w:color w:val="221F1F"/>
                <w:spacing w:val="-4"/>
              </w:rPr>
              <w:t xml:space="preserve">English proficiency; student </w:t>
            </w:r>
            <w:r>
              <w:rPr>
                <w:color w:val="221F1F"/>
                <w:spacing w:val="-3"/>
              </w:rPr>
              <w:t xml:space="preserve">may </w:t>
            </w:r>
            <w:r>
              <w:rPr>
                <w:color w:val="221F1F"/>
                <w:spacing w:val="-4"/>
              </w:rPr>
              <w:t xml:space="preserve">not have </w:t>
            </w:r>
            <w:r>
              <w:rPr>
                <w:color w:val="221F1F"/>
                <w:spacing w:val="-3"/>
              </w:rPr>
              <w:t xml:space="preserve">access to </w:t>
            </w:r>
            <w:r>
              <w:rPr>
                <w:color w:val="221F1F"/>
                <w:spacing w:val="-4"/>
              </w:rPr>
              <w:t xml:space="preserve">homework support </w:t>
            </w:r>
            <w:r>
              <w:rPr>
                <w:color w:val="221F1F"/>
                <w:spacing w:val="-3"/>
              </w:rPr>
              <w:t xml:space="preserve">at </w:t>
            </w:r>
            <w:r>
              <w:rPr>
                <w:color w:val="221F1F"/>
              </w:rPr>
              <w:t>home</w:t>
            </w:r>
          </w:p>
        </w:tc>
        <w:tc>
          <w:tcPr>
            <w:tcW w:w="3572" w:type="dxa"/>
            <w:vAlign w:val="center"/>
          </w:tcPr>
          <w:p w14:paraId="4E59DDCC" w14:textId="77777777" w:rsidR="00C9059B" w:rsidRPr="00766156" w:rsidRDefault="00C9059B" w:rsidP="00DF451F">
            <w:pPr>
              <w:pStyle w:val="TableParagraph"/>
              <w:ind w:left="0" w:right="210"/>
              <w:rPr>
                <w:color w:val="221F1F"/>
                <w:spacing w:val="-12"/>
                <w:w w:val="95"/>
              </w:rPr>
            </w:pPr>
            <w:r>
              <w:rPr>
                <w:color w:val="221F1F"/>
                <w:spacing w:val="-3"/>
              </w:rPr>
              <w:t xml:space="preserve">Student seems unable </w:t>
            </w:r>
            <w:r>
              <w:rPr>
                <w:color w:val="221F1F"/>
              </w:rPr>
              <w:t xml:space="preserve">to </w:t>
            </w:r>
            <w:r>
              <w:rPr>
                <w:color w:val="221F1F"/>
                <w:spacing w:val="-3"/>
              </w:rPr>
              <w:t xml:space="preserve">complete homework consistently even when offered </w:t>
            </w:r>
            <w:r>
              <w:rPr>
                <w:color w:val="221F1F"/>
              </w:rPr>
              <w:t xml:space="preserve">time </w:t>
            </w:r>
            <w:r>
              <w:rPr>
                <w:color w:val="221F1F"/>
                <w:spacing w:val="-3"/>
              </w:rPr>
              <w:t xml:space="preserve">and assistance </w:t>
            </w:r>
            <w:r>
              <w:rPr>
                <w:color w:val="221F1F"/>
              </w:rPr>
              <w:t xml:space="preserve">with </w:t>
            </w:r>
            <w:r>
              <w:rPr>
                <w:color w:val="221F1F"/>
                <w:spacing w:val="-3"/>
                <w:w w:val="95"/>
              </w:rPr>
              <w:t>homework</w:t>
            </w:r>
            <w:r>
              <w:rPr>
                <w:color w:val="221F1F"/>
                <w:spacing w:val="-12"/>
                <w:w w:val="95"/>
              </w:rPr>
              <w:t xml:space="preserve"> </w:t>
            </w:r>
            <w:r>
              <w:rPr>
                <w:color w:val="221F1F"/>
                <w:spacing w:val="-3"/>
                <w:w w:val="95"/>
              </w:rPr>
              <w:t>during</w:t>
            </w:r>
            <w:r>
              <w:rPr>
                <w:color w:val="221F1F"/>
                <w:spacing w:val="-10"/>
                <w:w w:val="95"/>
              </w:rPr>
              <w:t xml:space="preserve"> </w:t>
            </w:r>
            <w:r>
              <w:rPr>
                <w:color w:val="221F1F"/>
                <w:w w:val="95"/>
              </w:rPr>
              <w:t>school;</w:t>
            </w:r>
            <w:r>
              <w:rPr>
                <w:color w:val="221F1F"/>
                <w:spacing w:val="-11"/>
                <w:w w:val="95"/>
              </w:rPr>
              <w:t xml:space="preserve"> </w:t>
            </w:r>
            <w:r>
              <w:rPr>
                <w:color w:val="221F1F"/>
                <w:spacing w:val="-3"/>
                <w:w w:val="95"/>
              </w:rPr>
              <w:t>this</w:t>
            </w:r>
            <w:r>
              <w:rPr>
                <w:color w:val="221F1F"/>
                <w:spacing w:val="-13"/>
                <w:w w:val="95"/>
              </w:rPr>
              <w:t xml:space="preserve"> </w:t>
            </w:r>
            <w:r>
              <w:rPr>
                <w:color w:val="221F1F"/>
                <w:spacing w:val="-3"/>
                <w:w w:val="95"/>
              </w:rPr>
              <w:t>may</w:t>
            </w:r>
            <w:r>
              <w:rPr>
                <w:color w:val="221F1F"/>
                <w:spacing w:val="-11"/>
                <w:w w:val="95"/>
              </w:rPr>
              <w:t xml:space="preserve"> </w:t>
            </w:r>
            <w:r>
              <w:rPr>
                <w:color w:val="221F1F"/>
                <w:w w:val="95"/>
              </w:rPr>
              <w:t xml:space="preserve">be </w:t>
            </w:r>
            <w:r>
              <w:rPr>
                <w:color w:val="221F1F"/>
                <w:spacing w:val="-3"/>
              </w:rPr>
              <w:t>due</w:t>
            </w:r>
            <w:r>
              <w:rPr>
                <w:color w:val="221F1F"/>
                <w:spacing w:val="-35"/>
              </w:rPr>
              <w:t xml:space="preserve"> </w:t>
            </w:r>
            <w:r>
              <w:rPr>
                <w:color w:val="221F1F"/>
              </w:rPr>
              <w:t>to</w:t>
            </w:r>
            <w:r>
              <w:rPr>
                <w:color w:val="221F1F"/>
                <w:spacing w:val="-35"/>
              </w:rPr>
              <w:t xml:space="preserve"> </w:t>
            </w:r>
            <w:r>
              <w:rPr>
                <w:color w:val="221F1F"/>
              </w:rPr>
              <w:t>a</w:t>
            </w:r>
            <w:r>
              <w:rPr>
                <w:color w:val="221F1F"/>
                <w:spacing w:val="-35"/>
              </w:rPr>
              <w:t xml:space="preserve"> </w:t>
            </w:r>
            <w:r>
              <w:rPr>
                <w:color w:val="221F1F"/>
                <w:spacing w:val="-3"/>
              </w:rPr>
              <w:t>memory</w:t>
            </w:r>
            <w:r>
              <w:rPr>
                <w:color w:val="221F1F"/>
                <w:spacing w:val="-35"/>
              </w:rPr>
              <w:t xml:space="preserve"> </w:t>
            </w:r>
            <w:r>
              <w:rPr>
                <w:color w:val="221F1F"/>
              </w:rPr>
              <w:t>or</w:t>
            </w:r>
            <w:r>
              <w:rPr>
                <w:color w:val="221F1F"/>
                <w:spacing w:val="-36"/>
              </w:rPr>
              <w:t xml:space="preserve"> </w:t>
            </w:r>
            <w:r>
              <w:rPr>
                <w:color w:val="221F1F"/>
                <w:spacing w:val="-3"/>
              </w:rPr>
              <w:t>processing</w:t>
            </w:r>
            <w:r>
              <w:rPr>
                <w:color w:val="221F1F"/>
                <w:spacing w:val="-35"/>
              </w:rPr>
              <w:t xml:space="preserve"> </w:t>
            </w:r>
            <w:r>
              <w:rPr>
                <w:color w:val="221F1F"/>
                <w:spacing w:val="-3"/>
              </w:rPr>
              <w:t>deficit</w:t>
            </w:r>
          </w:p>
        </w:tc>
      </w:tr>
    </w:tbl>
    <w:p w14:paraId="2C095A85" w14:textId="77777777" w:rsidR="00C9059B" w:rsidRPr="00C9059B" w:rsidRDefault="00C9059B" w:rsidP="00C9059B">
      <w:pPr>
        <w:pStyle w:val="Heading2"/>
      </w:pPr>
      <w:bookmarkStart w:id="17" w:name="_Toc205984571"/>
      <w:r w:rsidRPr="00C9059B">
        <w:t>Writing</w:t>
      </w:r>
      <w:bookmarkEnd w:id="17"/>
    </w:p>
    <w:tbl>
      <w:tblPr>
        <w:tblStyle w:val="TableGrid"/>
        <w:tblW w:w="9872" w:type="dxa"/>
        <w:tblBorders>
          <w:top w:val="single" w:sz="4" w:space="0" w:color="417FD0"/>
          <w:left w:val="single" w:sz="4" w:space="0" w:color="417FD0"/>
          <w:bottom w:val="single" w:sz="4" w:space="0" w:color="417FD0"/>
          <w:right w:val="single" w:sz="4" w:space="0" w:color="417FD0"/>
          <w:insideH w:val="single" w:sz="4" w:space="0" w:color="417FD0"/>
          <w:insideV w:val="single" w:sz="4" w:space="0" w:color="417FD0"/>
        </w:tblBorders>
        <w:tblLook w:val="04A0" w:firstRow="1" w:lastRow="0" w:firstColumn="1" w:lastColumn="0" w:noHBand="0" w:noVBand="1"/>
        <w:tblDescription w:val="Writing"/>
      </w:tblPr>
      <w:tblGrid>
        <w:gridCol w:w="3086"/>
        <w:gridCol w:w="3006"/>
        <w:gridCol w:w="3780"/>
      </w:tblGrid>
      <w:tr w:rsidR="00C9059B" w14:paraId="5622A7DB" w14:textId="77777777" w:rsidTr="00DF451F">
        <w:trPr>
          <w:trHeight w:val="932"/>
          <w:tblHeader/>
        </w:trPr>
        <w:tc>
          <w:tcPr>
            <w:tcW w:w="3086" w:type="dxa"/>
            <w:shd w:val="clear" w:color="auto" w:fill="BFD4EF" w:themeFill="background2"/>
            <w:vAlign w:val="center"/>
          </w:tcPr>
          <w:p w14:paraId="7DE26612" w14:textId="77777777" w:rsidR="00C9059B" w:rsidRDefault="00C9059B" w:rsidP="00DF451F">
            <w:pPr>
              <w:pStyle w:val="TableParagraph"/>
              <w:spacing w:before="193"/>
              <w:ind w:left="0"/>
              <w:rPr>
                <w:rFonts w:ascii="Cambria"/>
                <w:b/>
              </w:rPr>
            </w:pPr>
            <w:r w:rsidRPr="00766156">
              <w:rPr>
                <w:rFonts w:ascii="Cambria"/>
                <w:b/>
              </w:rPr>
              <w:t>Learning Behavior Manifested</w:t>
            </w:r>
          </w:p>
        </w:tc>
        <w:tc>
          <w:tcPr>
            <w:tcW w:w="3006" w:type="dxa"/>
            <w:shd w:val="clear" w:color="auto" w:fill="BFD4EF" w:themeFill="background2"/>
            <w:vAlign w:val="center"/>
          </w:tcPr>
          <w:p w14:paraId="7172C4DC" w14:textId="77777777" w:rsidR="00C9059B" w:rsidRDefault="00C9059B" w:rsidP="00DF451F">
            <w:pPr>
              <w:pStyle w:val="TableParagraph"/>
              <w:spacing w:before="193"/>
              <w:ind w:left="0"/>
              <w:rPr>
                <w:rFonts w:ascii="Cambria"/>
                <w:b/>
              </w:rPr>
            </w:pPr>
            <w:r w:rsidRPr="00766156">
              <w:rPr>
                <w:rFonts w:ascii="Cambria"/>
                <w:b/>
              </w:rPr>
              <w:t>Indicators of a Language Difference due to 2nd Language Acquisition</w:t>
            </w:r>
          </w:p>
        </w:tc>
        <w:tc>
          <w:tcPr>
            <w:tcW w:w="3780" w:type="dxa"/>
            <w:shd w:val="clear" w:color="auto" w:fill="BFD4EF" w:themeFill="background2"/>
            <w:vAlign w:val="center"/>
          </w:tcPr>
          <w:p w14:paraId="5AF723BB" w14:textId="77777777" w:rsidR="00C9059B" w:rsidRDefault="00C9059B" w:rsidP="00DF451F">
            <w:pPr>
              <w:pStyle w:val="TableParagraph"/>
              <w:spacing w:before="193"/>
              <w:ind w:left="0" w:right="134"/>
              <w:rPr>
                <w:rFonts w:ascii="Cambria"/>
                <w:b/>
              </w:rPr>
            </w:pPr>
            <w:r w:rsidRPr="00766156">
              <w:rPr>
                <w:rFonts w:ascii="Cambria"/>
                <w:b/>
              </w:rPr>
              <w:t>Indicators of a Possible Learning Disability</w:t>
            </w:r>
          </w:p>
        </w:tc>
      </w:tr>
      <w:tr w:rsidR="00C9059B" w14:paraId="103AE07B" w14:textId="77777777" w:rsidTr="00DF451F">
        <w:trPr>
          <w:trHeight w:val="935"/>
        </w:trPr>
        <w:tc>
          <w:tcPr>
            <w:tcW w:w="3086" w:type="dxa"/>
            <w:vAlign w:val="center"/>
          </w:tcPr>
          <w:p w14:paraId="0A8E5E1E" w14:textId="77777777" w:rsidR="00C9059B" w:rsidRDefault="00C9059B" w:rsidP="00DF451F">
            <w:pPr>
              <w:pStyle w:val="TableParagraph"/>
              <w:spacing w:before="143" w:line="237" w:lineRule="auto"/>
              <w:ind w:left="0" w:right="760"/>
            </w:pPr>
            <w:r>
              <w:rPr>
                <w:color w:val="221F1F"/>
              </w:rPr>
              <w:t>Errors made with punctuation/ capitalization</w:t>
            </w:r>
          </w:p>
        </w:tc>
        <w:tc>
          <w:tcPr>
            <w:tcW w:w="3006" w:type="dxa"/>
            <w:vAlign w:val="center"/>
          </w:tcPr>
          <w:p w14:paraId="12BD6B69" w14:textId="77777777" w:rsidR="00C9059B" w:rsidRDefault="00C9059B" w:rsidP="00DF451F">
            <w:pPr>
              <w:pStyle w:val="TableParagraph"/>
              <w:ind w:left="0" w:right="264"/>
            </w:pPr>
            <w:r>
              <w:rPr>
                <w:color w:val="221F1F"/>
              </w:rPr>
              <w:t>The error patterns seen are consistent with the punctuation and capitalization rules for L1;</w:t>
            </w:r>
            <w:r>
              <w:t xml:space="preserve"> </w:t>
            </w:r>
            <w:r>
              <w:rPr>
                <w:color w:val="221F1F"/>
              </w:rPr>
              <w:t>student’s</w:t>
            </w:r>
            <w:r>
              <w:rPr>
                <w:color w:val="221F1F"/>
                <w:spacing w:val="-16"/>
              </w:rPr>
              <w:t xml:space="preserve"> </w:t>
            </w:r>
            <w:r>
              <w:rPr>
                <w:color w:val="221F1F"/>
              </w:rPr>
              <w:t>work</w:t>
            </w:r>
            <w:r>
              <w:rPr>
                <w:color w:val="221F1F"/>
                <w:spacing w:val="-16"/>
              </w:rPr>
              <w:t xml:space="preserve"> </w:t>
            </w:r>
            <w:r>
              <w:rPr>
                <w:color w:val="221F1F"/>
              </w:rPr>
              <w:t>tends</w:t>
            </w:r>
            <w:r>
              <w:rPr>
                <w:color w:val="221F1F"/>
                <w:spacing w:val="-14"/>
              </w:rPr>
              <w:t xml:space="preserve"> </w:t>
            </w:r>
            <w:r>
              <w:rPr>
                <w:color w:val="221F1F"/>
              </w:rPr>
              <w:t>to</w:t>
            </w:r>
            <w:r>
              <w:rPr>
                <w:color w:val="221F1F"/>
                <w:spacing w:val="-13"/>
              </w:rPr>
              <w:t xml:space="preserve"> </w:t>
            </w:r>
            <w:r>
              <w:rPr>
                <w:color w:val="221F1F"/>
              </w:rPr>
              <w:lastRenderedPageBreak/>
              <w:t>improve</w:t>
            </w:r>
            <w:r>
              <w:rPr>
                <w:color w:val="221F1F"/>
                <w:spacing w:val="-13"/>
              </w:rPr>
              <w:t xml:space="preserve"> </w:t>
            </w:r>
            <w:r>
              <w:rPr>
                <w:color w:val="221F1F"/>
              </w:rPr>
              <w:t>with appropriate</w:t>
            </w:r>
            <w:r>
              <w:rPr>
                <w:color w:val="221F1F"/>
                <w:spacing w:val="-17"/>
              </w:rPr>
              <w:t xml:space="preserve"> </w:t>
            </w:r>
            <w:r>
              <w:rPr>
                <w:color w:val="221F1F"/>
              </w:rPr>
              <w:t>instruction</w:t>
            </w:r>
            <w:r>
              <w:rPr>
                <w:color w:val="221F1F"/>
                <w:spacing w:val="-18"/>
              </w:rPr>
              <w:t xml:space="preserve"> </w:t>
            </w:r>
            <w:r>
              <w:rPr>
                <w:color w:val="221F1F"/>
              </w:rPr>
              <w:t>in</w:t>
            </w:r>
            <w:r>
              <w:rPr>
                <w:color w:val="221F1F"/>
                <w:spacing w:val="-18"/>
              </w:rPr>
              <w:t xml:space="preserve"> </w:t>
            </w:r>
            <w:r>
              <w:rPr>
                <w:color w:val="221F1F"/>
              </w:rPr>
              <w:t>English</w:t>
            </w:r>
          </w:p>
        </w:tc>
        <w:tc>
          <w:tcPr>
            <w:tcW w:w="3780" w:type="dxa"/>
            <w:vAlign w:val="center"/>
          </w:tcPr>
          <w:p w14:paraId="07CE4BB4" w14:textId="77777777" w:rsidR="00C9059B" w:rsidRDefault="00C9059B" w:rsidP="00DF451F">
            <w:pPr>
              <w:pStyle w:val="TableParagraph"/>
              <w:spacing w:before="109"/>
              <w:ind w:left="0" w:right="186"/>
            </w:pPr>
            <w:r>
              <w:rPr>
                <w:color w:val="221F1F"/>
              </w:rPr>
              <w:lastRenderedPageBreak/>
              <w:t>Student consistently or inconsistently makes capitalization and punctuation errors even after instruction; this may be due to deficits in organization, memory or processing</w:t>
            </w:r>
          </w:p>
        </w:tc>
      </w:tr>
      <w:tr w:rsidR="00C9059B" w14:paraId="609550DA" w14:textId="77777777" w:rsidTr="00DF451F">
        <w:trPr>
          <w:trHeight w:val="1943"/>
        </w:trPr>
        <w:tc>
          <w:tcPr>
            <w:tcW w:w="3086" w:type="dxa"/>
            <w:vAlign w:val="center"/>
          </w:tcPr>
          <w:p w14:paraId="3DC288FA" w14:textId="77777777" w:rsidR="00C9059B" w:rsidRDefault="00C9059B" w:rsidP="00DF451F">
            <w:pPr>
              <w:pStyle w:val="TableParagraph"/>
              <w:ind w:left="0"/>
            </w:pPr>
            <w:r>
              <w:rPr>
                <w:color w:val="221F1F"/>
              </w:rPr>
              <w:t xml:space="preserve">Student has difficulty writing </w:t>
            </w:r>
            <w:r>
              <w:rPr>
                <w:color w:val="221F1F"/>
                <w:w w:val="95"/>
              </w:rPr>
              <w:t>grammatically correct sentences</w:t>
            </w:r>
          </w:p>
        </w:tc>
        <w:tc>
          <w:tcPr>
            <w:tcW w:w="3006" w:type="dxa"/>
            <w:vAlign w:val="center"/>
          </w:tcPr>
          <w:p w14:paraId="6B0DC4CC" w14:textId="77777777" w:rsidR="00C9059B" w:rsidRDefault="00C9059B" w:rsidP="00DF451F">
            <w:pPr>
              <w:pStyle w:val="TableParagraph"/>
              <w:ind w:left="0" w:right="235"/>
            </w:pPr>
            <w:r>
              <w:rPr>
                <w:color w:val="221F1F"/>
              </w:rPr>
              <w:t xml:space="preserve">Student’s </w:t>
            </w:r>
            <w:r>
              <w:rPr>
                <w:color w:val="221F1F"/>
                <w:spacing w:val="1"/>
              </w:rPr>
              <w:t xml:space="preserve">syntax </w:t>
            </w:r>
            <w:r>
              <w:rPr>
                <w:color w:val="221F1F"/>
              </w:rPr>
              <w:t>is reflective of writing patterns in L1; typical</w:t>
            </w:r>
            <w:r>
              <w:rPr>
                <w:color w:val="221F1F"/>
                <w:spacing w:val="-26"/>
              </w:rPr>
              <w:t xml:space="preserve"> </w:t>
            </w:r>
            <w:r>
              <w:rPr>
                <w:color w:val="221F1F"/>
              </w:rPr>
              <w:t>error patterns seen in 2nd language learners</w:t>
            </w:r>
            <w:r>
              <w:rPr>
                <w:color w:val="221F1F"/>
                <w:spacing w:val="-29"/>
              </w:rPr>
              <w:t xml:space="preserve"> </w:t>
            </w:r>
            <w:r>
              <w:rPr>
                <w:color w:val="221F1F"/>
              </w:rPr>
              <w:t>(verb</w:t>
            </w:r>
            <w:r>
              <w:rPr>
                <w:color w:val="221F1F"/>
                <w:spacing w:val="-31"/>
              </w:rPr>
              <w:t xml:space="preserve"> </w:t>
            </w:r>
            <w:r>
              <w:rPr>
                <w:color w:val="221F1F"/>
              </w:rPr>
              <w:t>tense,</w:t>
            </w:r>
            <w:r>
              <w:rPr>
                <w:color w:val="221F1F"/>
                <w:spacing w:val="-29"/>
              </w:rPr>
              <w:t xml:space="preserve"> </w:t>
            </w:r>
            <w:r>
              <w:rPr>
                <w:color w:val="221F1F"/>
              </w:rPr>
              <w:t>use</w:t>
            </w:r>
            <w:r>
              <w:rPr>
                <w:color w:val="221F1F"/>
                <w:spacing w:val="-29"/>
              </w:rPr>
              <w:t xml:space="preserve"> </w:t>
            </w:r>
            <w:r>
              <w:rPr>
                <w:color w:val="221F1F"/>
              </w:rPr>
              <w:t>of</w:t>
            </w:r>
            <w:r>
              <w:rPr>
                <w:color w:val="221F1F"/>
                <w:spacing w:val="-30"/>
              </w:rPr>
              <w:t xml:space="preserve"> </w:t>
            </w:r>
            <w:r>
              <w:rPr>
                <w:color w:val="221F1F"/>
              </w:rPr>
              <w:t>adverbs or</w:t>
            </w:r>
            <w:r>
              <w:rPr>
                <w:color w:val="221F1F"/>
                <w:spacing w:val="-17"/>
              </w:rPr>
              <w:t xml:space="preserve"> </w:t>
            </w:r>
            <w:r>
              <w:rPr>
                <w:color w:val="221F1F"/>
              </w:rPr>
              <w:t>adjectives);</w:t>
            </w:r>
            <w:r>
              <w:rPr>
                <w:color w:val="221F1F"/>
                <w:spacing w:val="-16"/>
              </w:rPr>
              <w:t xml:space="preserve"> </w:t>
            </w:r>
            <w:r>
              <w:rPr>
                <w:color w:val="221F1F"/>
              </w:rPr>
              <w:t>improves</w:t>
            </w:r>
            <w:r>
              <w:rPr>
                <w:color w:val="221F1F"/>
                <w:spacing w:val="-16"/>
              </w:rPr>
              <w:t xml:space="preserve"> </w:t>
            </w:r>
            <w:r>
              <w:rPr>
                <w:color w:val="221F1F"/>
              </w:rPr>
              <w:t>over</w:t>
            </w:r>
            <w:r>
              <w:rPr>
                <w:color w:val="221F1F"/>
                <w:spacing w:val="-16"/>
              </w:rPr>
              <w:t xml:space="preserve"> </w:t>
            </w:r>
            <w:r>
              <w:rPr>
                <w:color w:val="221F1F"/>
              </w:rPr>
              <w:t>time</w:t>
            </w:r>
          </w:p>
        </w:tc>
        <w:tc>
          <w:tcPr>
            <w:tcW w:w="3780" w:type="dxa"/>
            <w:vAlign w:val="center"/>
          </w:tcPr>
          <w:p w14:paraId="0A43A81F" w14:textId="77777777" w:rsidR="00C9059B" w:rsidRDefault="00C9059B" w:rsidP="00DF451F">
            <w:pPr>
              <w:pStyle w:val="TableParagraph"/>
              <w:spacing w:before="72" w:line="270" w:lineRule="atLeast"/>
              <w:ind w:right="67"/>
            </w:pPr>
            <w:r>
              <w:rPr>
                <w:color w:val="221F1F"/>
              </w:rPr>
              <w:t>The student makes more random errors such as word omissions, missing punctuation; grammar errors are not correct in L1 or L2; this may be due to a processing or memory deficit</w:t>
            </w:r>
          </w:p>
        </w:tc>
      </w:tr>
      <w:tr w:rsidR="00C9059B" w14:paraId="4521F9C6" w14:textId="77777777" w:rsidTr="00DF451F">
        <w:trPr>
          <w:trHeight w:val="2150"/>
        </w:trPr>
        <w:tc>
          <w:tcPr>
            <w:tcW w:w="3086" w:type="dxa"/>
            <w:vAlign w:val="center"/>
          </w:tcPr>
          <w:p w14:paraId="5B4B9FBF" w14:textId="77777777" w:rsidR="00C9059B" w:rsidRDefault="00C9059B" w:rsidP="00DF451F">
            <w:pPr>
              <w:pStyle w:val="TableParagraph"/>
              <w:spacing w:after="240"/>
              <w:ind w:left="0" w:right="144"/>
            </w:pPr>
            <w:r>
              <w:rPr>
                <w:color w:val="221F1F"/>
              </w:rPr>
              <w:t>Student has difficulty generating a paragraph or writing essays but is able</w:t>
            </w:r>
            <w:r>
              <w:rPr>
                <w:color w:val="221F1F"/>
                <w:spacing w:val="-20"/>
              </w:rPr>
              <w:t xml:space="preserve"> </w:t>
            </w:r>
            <w:r>
              <w:rPr>
                <w:color w:val="221F1F"/>
              </w:rPr>
              <w:t>to</w:t>
            </w:r>
            <w:r>
              <w:rPr>
                <w:color w:val="221F1F"/>
                <w:spacing w:val="-20"/>
              </w:rPr>
              <w:t xml:space="preserve"> </w:t>
            </w:r>
            <w:r>
              <w:rPr>
                <w:color w:val="221F1F"/>
              </w:rPr>
              <w:t>express</w:t>
            </w:r>
            <w:r>
              <w:rPr>
                <w:color w:val="221F1F"/>
                <w:spacing w:val="-20"/>
              </w:rPr>
              <w:t xml:space="preserve"> </w:t>
            </w:r>
            <w:r>
              <w:rPr>
                <w:color w:val="221F1F"/>
              </w:rPr>
              <w:t>his</w:t>
            </w:r>
            <w:r>
              <w:rPr>
                <w:color w:val="221F1F"/>
                <w:spacing w:val="-20"/>
              </w:rPr>
              <w:t xml:space="preserve"> </w:t>
            </w:r>
            <w:r>
              <w:rPr>
                <w:color w:val="221F1F"/>
              </w:rPr>
              <w:t>or</w:t>
            </w:r>
            <w:r>
              <w:rPr>
                <w:color w:val="221F1F"/>
                <w:spacing w:val="-19"/>
              </w:rPr>
              <w:t xml:space="preserve"> </w:t>
            </w:r>
            <w:r>
              <w:rPr>
                <w:color w:val="221F1F"/>
              </w:rPr>
              <w:t>her</w:t>
            </w:r>
            <w:r>
              <w:rPr>
                <w:color w:val="221F1F"/>
                <w:spacing w:val="-20"/>
              </w:rPr>
              <w:t xml:space="preserve"> </w:t>
            </w:r>
            <w:r>
              <w:rPr>
                <w:color w:val="221F1F"/>
              </w:rPr>
              <w:t>ideas</w:t>
            </w:r>
            <w:r>
              <w:rPr>
                <w:color w:val="221F1F"/>
                <w:spacing w:val="-20"/>
              </w:rPr>
              <w:t xml:space="preserve"> </w:t>
            </w:r>
            <w:r>
              <w:rPr>
                <w:color w:val="221F1F"/>
              </w:rPr>
              <w:t>orally</w:t>
            </w:r>
          </w:p>
        </w:tc>
        <w:tc>
          <w:tcPr>
            <w:tcW w:w="3006" w:type="dxa"/>
            <w:vAlign w:val="center"/>
          </w:tcPr>
          <w:p w14:paraId="7F3C5972" w14:textId="77777777" w:rsidR="00C9059B" w:rsidRDefault="00C9059B" w:rsidP="00DF451F">
            <w:pPr>
              <w:pStyle w:val="TableParagraph"/>
              <w:spacing w:after="240"/>
              <w:ind w:left="0"/>
            </w:pPr>
            <w:r>
              <w:rPr>
                <w:color w:val="221F1F"/>
              </w:rPr>
              <w:t xml:space="preserve">Student is not yet proficient in writing English even though they may have developed verbal skills; </w:t>
            </w:r>
            <w:r>
              <w:rPr>
                <w:color w:val="221F1F"/>
                <w:w w:val="95"/>
              </w:rPr>
              <w:t xml:space="preserve">student makes progress over time </w:t>
            </w:r>
            <w:r>
              <w:rPr>
                <w:color w:val="221F1F"/>
              </w:rPr>
              <w:t>and error patterns are similar to other 2nd language learners</w:t>
            </w:r>
          </w:p>
        </w:tc>
        <w:tc>
          <w:tcPr>
            <w:tcW w:w="3780" w:type="dxa"/>
            <w:vAlign w:val="center"/>
          </w:tcPr>
          <w:p w14:paraId="49405C4E" w14:textId="77777777" w:rsidR="00C9059B" w:rsidRDefault="00C9059B" w:rsidP="00DF451F">
            <w:pPr>
              <w:pStyle w:val="TableParagraph"/>
              <w:spacing w:before="55" w:after="240"/>
              <w:ind w:left="0" w:right="73"/>
            </w:pPr>
            <w:r>
              <w:rPr>
                <w:color w:val="221F1F"/>
              </w:rPr>
              <w:t>The student seems to have difficulty paying attention or remembering previously learned information; the student may seem to have motor difficulties and avoids writing; student may have attention or</w:t>
            </w:r>
            <w:r>
              <w:t xml:space="preserve"> </w:t>
            </w:r>
            <w:r>
              <w:rPr>
                <w:color w:val="221F1F"/>
              </w:rPr>
              <w:t>memory deficits</w:t>
            </w:r>
          </w:p>
        </w:tc>
      </w:tr>
    </w:tbl>
    <w:p w14:paraId="4377E7D0" w14:textId="77777777" w:rsidR="00C9059B" w:rsidRPr="00BE25AF" w:rsidRDefault="00C9059B" w:rsidP="00C9059B">
      <w:pPr>
        <w:pStyle w:val="Contact"/>
      </w:pPr>
      <w:r w:rsidRPr="00BE25AF">
        <w:t>For Questions Contact</w:t>
      </w:r>
    </w:p>
    <w:p w14:paraId="6A04E9F5" w14:textId="77777777" w:rsidR="00C9059B" w:rsidRDefault="00C9059B" w:rsidP="00C9059B">
      <w:pPr>
        <w:spacing w:after="0" w:line="240" w:lineRule="auto"/>
      </w:pPr>
      <w:r>
        <w:t xml:space="preserve">Maria Puga  </w:t>
      </w:r>
    </w:p>
    <w:p w14:paraId="59903C36" w14:textId="77777777" w:rsidR="00C9059B" w:rsidRDefault="00C9059B" w:rsidP="00C9059B">
      <w:pPr>
        <w:spacing w:after="0" w:line="240" w:lineRule="auto"/>
      </w:pPr>
      <w:r>
        <w:t>English Learner Program Coordinator</w:t>
      </w:r>
    </w:p>
    <w:p w14:paraId="0D62C627" w14:textId="77777777" w:rsidR="00C9059B" w:rsidRDefault="00C9059B" w:rsidP="00C9059B">
      <w:pPr>
        <w:spacing w:after="0" w:line="240" w:lineRule="auto"/>
      </w:pPr>
      <w:r>
        <w:t>Idaho State Department of Education</w:t>
      </w:r>
    </w:p>
    <w:p w14:paraId="2158742D" w14:textId="77777777" w:rsidR="00C9059B" w:rsidRDefault="00C9059B" w:rsidP="00C9059B">
      <w:pPr>
        <w:spacing w:after="0" w:line="240" w:lineRule="auto"/>
      </w:pPr>
      <w:r>
        <w:t>650 W State Street, Boise, ID 83702</w:t>
      </w:r>
    </w:p>
    <w:p w14:paraId="596DAA0E" w14:textId="77777777" w:rsidR="00C9059B" w:rsidRPr="00032F5D" w:rsidRDefault="00C9059B" w:rsidP="00C9059B">
      <w:pPr>
        <w:spacing w:after="0" w:line="240" w:lineRule="auto"/>
      </w:pPr>
      <w:r>
        <w:t>208 332 6905 | www.sde.idaho.gov</w:t>
      </w:r>
    </w:p>
    <w:p w14:paraId="5F21AE68" w14:textId="77777777" w:rsidR="00C9059B" w:rsidRPr="00FD1963" w:rsidRDefault="00C9059B" w:rsidP="00C9059B"/>
    <w:p w14:paraId="33719FD0" w14:textId="2A2CA506" w:rsidR="00904D1B" w:rsidRDefault="00904D1B">
      <w:pPr>
        <w:rPr>
          <w:b/>
          <w:bCs/>
          <w:caps/>
          <w:color w:val="153156" w:themeColor="background2" w:themeShade="40"/>
          <w:sz w:val="28"/>
          <w:szCs w:val="28"/>
        </w:rPr>
      </w:pPr>
    </w:p>
    <w:sectPr w:rsidR="00904D1B" w:rsidSect="00D61A1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432"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Karren Streagle" w:date="2019-08-20T08:53:00Z" w:initials="KS">
    <w:p w14:paraId="0DC39779" w14:textId="77777777" w:rsidR="00C9059B" w:rsidRDefault="00C9059B" w:rsidP="00C9059B">
      <w:pPr>
        <w:pStyle w:val="CommentText"/>
      </w:pPr>
      <w:r>
        <w:rPr>
          <w:rStyle w:val="CommentReference"/>
        </w:rPr>
        <w:annotationRef/>
      </w:r>
      <w:r>
        <w:t>These links are broken</w:t>
      </w:r>
    </w:p>
  </w:comment>
  <w:comment w:id="7" w:author="Maria Puga" w:date="2022-11-22T17:18:00Z" w:initials="MP">
    <w:p w14:paraId="2396AA97" w14:textId="77777777" w:rsidR="00C9059B" w:rsidRDefault="00C9059B" w:rsidP="00C9059B">
      <w:pPr>
        <w:pStyle w:val="CommentText"/>
      </w:pPr>
      <w:r>
        <w:rPr>
          <w:rStyle w:val="CommentReference"/>
        </w:rPr>
        <w:annotationRef/>
      </w:r>
      <w:r>
        <w:t xml:space="preserve">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C39779" w15:done="1"/>
  <w15:commentEx w15:paraId="2396AA97" w15:paraIdParent="0DC39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C39779" w16cid:durableId="2106624B"/>
  <w16cid:commentId w16cid:paraId="2396AA97" w16cid:durableId="272782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1780" w14:textId="77777777" w:rsidR="000B2043" w:rsidRDefault="000B2043">
      <w:pPr>
        <w:spacing w:after="0" w:line="240" w:lineRule="auto"/>
      </w:pPr>
      <w:r>
        <w:separator/>
      </w:r>
    </w:p>
  </w:endnote>
  <w:endnote w:type="continuationSeparator" w:id="0">
    <w:p w14:paraId="3D6BE7E4" w14:textId="77777777" w:rsidR="000B2043" w:rsidRDefault="000B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erriweather">
    <w:altName w:val="Calibri"/>
    <w:charset w:val="00"/>
    <w:family w:val="auto"/>
    <w:pitch w:val="variable"/>
    <w:sig w:usb0="20000207" w:usb1="00000002" w:usb2="00000000" w:usb3="00000000" w:csb0="00000197"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7D1F" w14:textId="77777777" w:rsidR="00FC34C3" w:rsidRPr="00702A29" w:rsidRDefault="00FE1998" w:rsidP="00FC34C3">
    <w:pPr>
      <w:pStyle w:val="Footer"/>
      <w:pBdr>
        <w:top w:val="single" w:sz="4" w:space="1" w:color="5C5C5C" w:themeColor="text1" w:themeTint="BF"/>
      </w:pBdr>
      <w:rPr>
        <w:color w:val="5C5C5C" w:themeColor="text1" w:themeTint="BF"/>
      </w:rPr>
    </w:pPr>
    <w:r>
      <w:rPr>
        <w:rFonts w:ascii="Open Sans" w:hAnsi="Open Sans" w:cs="Open Sans"/>
        <w:color w:val="5C5C5C" w:themeColor="text1" w:themeTint="BF"/>
        <w:sz w:val="16"/>
      </w:rPr>
      <w:t xml:space="preserve">CREATED </w:t>
    </w:r>
    <w:r w:rsidR="00923952">
      <w:rPr>
        <w:rFonts w:ascii="Open Sans" w:hAnsi="Open Sans" w:cs="Open Sans"/>
        <w:color w:val="5C5C5C" w:themeColor="text1" w:themeTint="BF"/>
        <w:sz w:val="16"/>
      </w:rPr>
      <w:t>MM</w:t>
    </w:r>
    <w:r>
      <w:rPr>
        <w:rFonts w:ascii="Open Sans" w:hAnsi="Open Sans" w:cs="Open Sans"/>
        <w:color w:val="5C5C5C" w:themeColor="text1" w:themeTint="BF"/>
        <w:sz w:val="16"/>
      </w:rPr>
      <w:t>/</w:t>
    </w:r>
    <w:r w:rsidR="00923952">
      <w:rPr>
        <w:rFonts w:ascii="Open Sans" w:hAnsi="Open Sans" w:cs="Open Sans"/>
        <w:color w:val="5C5C5C" w:themeColor="text1" w:themeTint="BF"/>
        <w:sz w:val="16"/>
      </w:rPr>
      <w:t>DD</w:t>
    </w:r>
    <w:r w:rsidR="00FC34C3" w:rsidRPr="00FC34C3">
      <w:rPr>
        <w:rFonts w:ascii="Open Sans" w:hAnsi="Open Sans" w:cs="Open Sans"/>
        <w:color w:val="5C5C5C" w:themeColor="text1" w:themeTint="BF"/>
        <w:sz w:val="16"/>
      </w:rPr>
      <w:t>/</w:t>
    </w:r>
    <w:r w:rsidR="00923952">
      <w:rPr>
        <w:rFonts w:ascii="Open Sans" w:hAnsi="Open Sans" w:cs="Open Sans"/>
        <w:color w:val="5C5C5C" w:themeColor="text1" w:themeTint="BF"/>
        <w:sz w:val="16"/>
      </w:rPr>
      <w:t>YYYY</w:t>
    </w:r>
    <w:r w:rsidR="00FC34C3" w:rsidRPr="00702A29">
      <w:rPr>
        <w:color w:val="5C5C5C" w:themeColor="text1" w:themeTint="BF"/>
      </w:rPr>
      <w:ptab w:relativeTo="margin" w:alignment="right" w:leader="none"/>
    </w:r>
    <w:r w:rsidR="00923952" w:rsidRPr="00876F06">
      <w:rPr>
        <w:rFonts w:ascii="Open Sans SemiBold" w:hAnsi="Open Sans SemiBold" w:cs="Open Sans SemiBold"/>
        <w:color w:val="13356A" w:themeColor="text2" w:themeShade="BF"/>
      </w:rPr>
      <w:t>&lt;&lt;Title of Document&gt;&gt;</w:t>
    </w:r>
    <w:r w:rsidR="00FC34C3" w:rsidRPr="00702A29">
      <w:rPr>
        <w:rFonts w:ascii="Open Sans" w:hAnsi="Open Sans" w:cs="Open Sans"/>
        <w:color w:val="5C5C5C" w:themeColor="text1" w:themeTint="BF"/>
      </w:rPr>
      <w:t xml:space="preserve">| </w:t>
    </w:r>
    <w:r w:rsidR="00FC34C3">
      <w:rPr>
        <w:rFonts w:ascii="Open Sans" w:hAnsi="Open Sans" w:cs="Open Sans"/>
        <w:color w:val="5C5C5C" w:themeColor="text1" w:themeTint="BF"/>
      </w:rPr>
      <w:t>Idaho</w:t>
    </w:r>
    <w:r w:rsidR="00FC34C3" w:rsidRPr="00702A29">
      <w:rPr>
        <w:rFonts w:ascii="Open Sans" w:hAnsi="Open Sans" w:cs="Open Sans"/>
        <w:color w:val="5C5C5C" w:themeColor="text1" w:themeTint="BF"/>
      </w:rPr>
      <w:t xml:space="preserve"> State Department of Education | </w:t>
    </w:r>
    <w:r w:rsidR="00FC34C3" w:rsidRPr="00876F06">
      <w:rPr>
        <w:rFonts w:ascii="Open Sans SemiBold" w:hAnsi="Open Sans SemiBold" w:cs="Open Sans SemiBold"/>
        <w:noProof w:val="0"/>
        <w:color w:val="13356A" w:themeColor="text2" w:themeShade="BF"/>
      </w:rPr>
      <w:fldChar w:fldCharType="begin"/>
    </w:r>
    <w:r w:rsidR="00FC34C3" w:rsidRPr="00876F06">
      <w:rPr>
        <w:rFonts w:ascii="Open Sans SemiBold" w:hAnsi="Open Sans SemiBold" w:cs="Open Sans SemiBold"/>
        <w:color w:val="13356A" w:themeColor="text2" w:themeShade="BF"/>
      </w:rPr>
      <w:instrText xml:space="preserve"> PAGE   \* MERGEFORMAT </w:instrText>
    </w:r>
    <w:r w:rsidR="00FC34C3" w:rsidRPr="00876F06">
      <w:rPr>
        <w:rFonts w:ascii="Open Sans SemiBold" w:hAnsi="Open Sans SemiBold" w:cs="Open Sans SemiBold"/>
        <w:noProof w:val="0"/>
        <w:color w:val="13356A" w:themeColor="text2" w:themeShade="BF"/>
      </w:rPr>
      <w:fldChar w:fldCharType="separate"/>
    </w:r>
    <w:r w:rsidR="00876F06">
      <w:rPr>
        <w:rFonts w:ascii="Open Sans SemiBold" w:hAnsi="Open Sans SemiBold" w:cs="Open Sans SemiBold"/>
        <w:color w:val="13356A" w:themeColor="text2" w:themeShade="BF"/>
      </w:rPr>
      <w:t>1</w:t>
    </w:r>
    <w:r w:rsidR="00FC34C3" w:rsidRPr="00876F06">
      <w:rPr>
        <w:rFonts w:ascii="Open Sans SemiBold" w:hAnsi="Open Sans SemiBold" w:cs="Open Sans SemiBold"/>
        <w:color w:val="13356A" w:themeColor="text2" w:themeShade="BF"/>
      </w:rPr>
      <w:fldChar w:fldCharType="end"/>
    </w:r>
    <w:r w:rsidR="00FC34C3" w:rsidRPr="00702A29">
      <w:rPr>
        <w:rFonts w:ascii="Open Sans Extrabold" w:hAnsi="Open Sans Extrabold" w:cs="Open Sans Extrabold"/>
        <w:color w:val="5C5C5C" w:themeColor="text1" w:themeTint="BF"/>
      </w:rPr>
      <w:t xml:space="preserve"> </w:t>
    </w:r>
  </w:p>
  <w:p w14:paraId="05CAF7B1" w14:textId="77777777" w:rsidR="00FC34C3" w:rsidRPr="00FC34C3" w:rsidRDefault="00FC34C3" w:rsidP="00FC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9FB6" w14:textId="77777777" w:rsidR="00BC3A7C" w:rsidRDefault="00BC3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C6E3" w14:textId="7FA927AE" w:rsidR="00132C9E" w:rsidRPr="00132C9E" w:rsidRDefault="00D61A1B" w:rsidP="00132C9E">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 08/01/2025</w:t>
    </w:r>
    <w:r w:rsidR="00132C9E" w:rsidRPr="00132C9E">
      <w:rPr>
        <w:rFonts w:ascii="Calibri" w:hAnsi="Calibri"/>
        <w:color w:val="5C5C5C" w:themeColor="text1" w:themeTint="BF"/>
      </w:rPr>
      <w:ptab w:relativeTo="margin" w:alignment="right" w:leader="none"/>
    </w:r>
    <w:r>
      <w:rPr>
        <w:rFonts w:ascii="Calibri" w:hAnsi="Calibri"/>
        <w:color w:val="5C5C5C" w:themeColor="text1" w:themeTint="BF"/>
      </w:rPr>
      <w:t>Intervention and Evaluation for English Learner Students</w:t>
    </w:r>
    <w:r w:rsidR="00132C9E">
      <w:rPr>
        <w:rFonts w:ascii="Calibri" w:hAnsi="Calibri" w:cs="Open Sans SemiBold"/>
        <w:color w:val="13356A" w:themeColor="text2" w:themeShade="BF"/>
      </w:rPr>
      <w:t xml:space="preserve"> </w:t>
    </w:r>
    <w:r w:rsidR="00132C9E">
      <w:rPr>
        <w:rFonts w:ascii="Calibri" w:hAnsi="Calibri" w:cs="Open Sans"/>
        <w:color w:val="5C5C5C" w:themeColor="text1" w:themeTint="BF"/>
      </w:rPr>
      <w:t xml:space="preserve">/ </w:t>
    </w:r>
    <w:r w:rsidR="00132C9E" w:rsidRPr="00132C9E">
      <w:rPr>
        <w:rFonts w:ascii="Calibri" w:hAnsi="Calibri" w:cs="Open Sans"/>
        <w:color w:val="5C5C5C" w:themeColor="text1" w:themeTint="BF"/>
      </w:rPr>
      <w:t xml:space="preserve"> </w:t>
    </w:r>
    <w:r>
      <w:rPr>
        <w:rFonts w:ascii="Calibri" w:hAnsi="Calibri" w:cs="Open Sans"/>
        <w:color w:val="5C5C5C" w:themeColor="text1" w:themeTint="BF"/>
      </w:rPr>
      <w:t>Federal Programs</w:t>
    </w:r>
    <w:r w:rsidR="00132C9E">
      <w:rPr>
        <w:rFonts w:ascii="Calibri" w:hAnsi="Calibri" w:cs="Open Sans"/>
        <w:color w:val="5C5C5C" w:themeColor="text1" w:themeTint="BF"/>
      </w:rPr>
      <w:t xml:space="preserve"> / </w:t>
    </w:r>
    <w:r w:rsidR="00132C9E" w:rsidRPr="00132C9E">
      <w:rPr>
        <w:rFonts w:ascii="Calibri" w:hAnsi="Calibri" w:cs="Open Sans"/>
        <w:color w:val="5C5C5C" w:themeColor="text1" w:themeTint="BF"/>
      </w:rPr>
      <w:t xml:space="preserve"> </w:t>
    </w:r>
    <w:r w:rsidR="00132C9E" w:rsidRPr="00132C9E">
      <w:rPr>
        <w:rFonts w:ascii="Calibri" w:hAnsi="Calibri" w:cs="Open Sans SemiBold"/>
        <w:noProof w:val="0"/>
        <w:color w:val="13356A" w:themeColor="text2" w:themeShade="BF"/>
      </w:rPr>
      <w:fldChar w:fldCharType="begin"/>
    </w:r>
    <w:r w:rsidR="00132C9E" w:rsidRPr="00132C9E">
      <w:rPr>
        <w:rFonts w:ascii="Calibri" w:hAnsi="Calibri" w:cs="Open Sans SemiBold"/>
        <w:color w:val="13356A" w:themeColor="text2" w:themeShade="BF"/>
      </w:rPr>
      <w:instrText xml:space="preserve"> PAGE   \* MERGEFORMAT </w:instrText>
    </w:r>
    <w:r w:rsidR="00132C9E" w:rsidRPr="00132C9E">
      <w:rPr>
        <w:rFonts w:ascii="Calibri" w:hAnsi="Calibri" w:cs="Open Sans SemiBold"/>
        <w:noProof w:val="0"/>
        <w:color w:val="13356A" w:themeColor="text2" w:themeShade="BF"/>
      </w:rPr>
      <w:fldChar w:fldCharType="separate"/>
    </w:r>
    <w:r w:rsidR="001876D6">
      <w:rPr>
        <w:rFonts w:ascii="Calibri" w:hAnsi="Calibri" w:cs="Open Sans SemiBold"/>
        <w:color w:val="13356A" w:themeColor="text2" w:themeShade="BF"/>
      </w:rPr>
      <w:t>6</w:t>
    </w:r>
    <w:r w:rsidR="00132C9E" w:rsidRPr="00132C9E">
      <w:rPr>
        <w:rFonts w:ascii="Calibri" w:hAnsi="Calibri" w:cs="Open Sans SemiBold"/>
        <w:color w:val="13356A" w:themeColor="text2" w:themeShade="BF"/>
      </w:rPr>
      <w:fldChar w:fldCharType="end"/>
    </w:r>
    <w:r w:rsidR="00132C9E" w:rsidRPr="00132C9E">
      <w:rPr>
        <w:rFonts w:ascii="Calibri" w:hAnsi="Calibri" w:cs="Open Sans Extrabold"/>
        <w:color w:val="5C5C5C" w:themeColor="text1" w:themeTint="BF"/>
      </w:rPr>
      <w:t xml:space="preserve"> </w:t>
    </w:r>
  </w:p>
  <w:p w14:paraId="443ECEDA" w14:textId="77777777" w:rsidR="00F94D3A" w:rsidRPr="00755826" w:rsidRDefault="00F94D3A" w:rsidP="00755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16EB" w14:textId="7238F653" w:rsidR="00BC3A7C" w:rsidRPr="00655F04" w:rsidRDefault="00CC177A" w:rsidP="00655F04">
    <w:pPr>
      <w:pStyle w:val="Footer"/>
      <w:pBdr>
        <w:top w:val="single" w:sz="4" w:space="1" w:color="auto"/>
      </w:pBdr>
    </w:pPr>
    <w:r>
      <w:rPr>
        <w:rFonts w:ascii="Calibri" w:hAnsi="Calibri" w:cs="Open Sans"/>
        <w:caps/>
        <w:color w:val="5C5C5C" w:themeColor="text1" w:themeTint="BF"/>
      </w:rPr>
      <w:t>updated 08/01/2025</w:t>
    </w:r>
    <w:r w:rsidR="00655F04" w:rsidRPr="00132C9E">
      <w:rPr>
        <w:rFonts w:ascii="Calibri" w:hAnsi="Calibri"/>
        <w:color w:val="5C5C5C" w:themeColor="text1" w:themeTint="BF"/>
      </w:rPr>
      <w:ptab w:relativeTo="margin" w:alignment="right" w:leader="none"/>
    </w:r>
    <w:r>
      <w:rPr>
        <w:rFonts w:ascii="Calibri" w:hAnsi="Calibri"/>
        <w:color w:val="5C5C5C" w:themeColor="text1" w:themeTint="BF"/>
      </w:rPr>
      <w:t>Intervention and Evaluation for EL Students</w:t>
    </w:r>
    <w:r w:rsidR="00655F04">
      <w:rPr>
        <w:rFonts w:ascii="Calibri" w:hAnsi="Calibri" w:cs="Open Sans SemiBold"/>
        <w:color w:val="13356A" w:themeColor="text2" w:themeShade="BF"/>
      </w:rPr>
      <w:t xml:space="preserve">  </w:t>
    </w:r>
    <w:r w:rsidR="00655F04">
      <w:rPr>
        <w:rFonts w:ascii="Calibri" w:hAnsi="Calibri" w:cs="Open Sans"/>
        <w:color w:val="5C5C5C" w:themeColor="text1" w:themeTint="BF"/>
      </w:rPr>
      <w:t xml:space="preserve">/ </w:t>
    </w:r>
    <w:r w:rsidR="00655F04" w:rsidRPr="00132C9E">
      <w:rPr>
        <w:rFonts w:ascii="Calibri" w:hAnsi="Calibri" w:cs="Open Sans"/>
        <w:color w:val="5C5C5C" w:themeColor="text1" w:themeTint="BF"/>
      </w:rPr>
      <w:t xml:space="preserve"> </w:t>
    </w:r>
    <w:r>
      <w:rPr>
        <w:rFonts w:ascii="Calibri" w:hAnsi="Calibri" w:cs="Open Sans"/>
        <w:color w:val="5C5C5C" w:themeColor="text1" w:themeTint="BF"/>
      </w:rPr>
      <w:t>Federal Programs</w:t>
    </w:r>
    <w:r w:rsidR="00655F04" w:rsidRPr="00132C9E">
      <w:rPr>
        <w:rFonts w:ascii="Calibri" w:hAnsi="Calibri" w:cs="Open Sans"/>
        <w:color w:val="5C5C5C" w:themeColor="text1" w:themeTint="BF"/>
      </w:rPr>
      <w:t xml:space="preserve"> </w:t>
    </w:r>
    <w:r w:rsidR="00655F04">
      <w:rPr>
        <w:rFonts w:ascii="Calibri" w:hAnsi="Calibri" w:cs="Open Sans"/>
        <w:color w:val="5C5C5C" w:themeColor="text1" w:themeTint="BF"/>
      </w:rPr>
      <w:t xml:space="preserve"> / </w:t>
    </w:r>
    <w:r w:rsidR="00655F04" w:rsidRPr="00132C9E">
      <w:rPr>
        <w:rFonts w:ascii="Calibri" w:hAnsi="Calibri" w:cs="Open Sans"/>
        <w:color w:val="5C5C5C" w:themeColor="text1" w:themeTint="BF"/>
      </w:rPr>
      <w:t xml:space="preserve"> </w:t>
    </w:r>
    <w:r w:rsidR="00655F04" w:rsidRPr="00132C9E">
      <w:rPr>
        <w:rFonts w:ascii="Calibri" w:hAnsi="Calibri" w:cs="Open Sans SemiBold"/>
        <w:noProof w:val="0"/>
        <w:color w:val="13356A" w:themeColor="text2" w:themeShade="BF"/>
      </w:rPr>
      <w:fldChar w:fldCharType="begin"/>
    </w:r>
    <w:r w:rsidR="00655F04" w:rsidRPr="00132C9E">
      <w:rPr>
        <w:rFonts w:ascii="Calibri" w:hAnsi="Calibri" w:cs="Open Sans SemiBold"/>
        <w:color w:val="13356A" w:themeColor="text2" w:themeShade="BF"/>
      </w:rPr>
      <w:instrText xml:space="preserve"> PAGE   \* MERGEFORMAT </w:instrText>
    </w:r>
    <w:r w:rsidR="00655F04" w:rsidRPr="00132C9E">
      <w:rPr>
        <w:rFonts w:ascii="Calibri" w:hAnsi="Calibri" w:cs="Open Sans SemiBold"/>
        <w:noProof w:val="0"/>
        <w:color w:val="13356A" w:themeColor="text2" w:themeShade="BF"/>
      </w:rPr>
      <w:fldChar w:fldCharType="separate"/>
    </w:r>
    <w:r w:rsidR="001876D6">
      <w:rPr>
        <w:rFonts w:ascii="Calibri" w:hAnsi="Calibri" w:cs="Open Sans SemiBold"/>
        <w:color w:val="13356A" w:themeColor="text2" w:themeShade="BF"/>
      </w:rPr>
      <w:t>2</w:t>
    </w:r>
    <w:r w:rsidR="00655F04" w:rsidRPr="00132C9E">
      <w:rPr>
        <w:rFonts w:ascii="Calibri" w:hAnsi="Calibri" w:cs="Open Sans SemiBold"/>
        <w:color w:val="13356A"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45191" w14:textId="77777777" w:rsidR="000B2043" w:rsidRDefault="000B2043">
      <w:pPr>
        <w:spacing w:after="0" w:line="240" w:lineRule="auto"/>
      </w:pPr>
      <w:r>
        <w:separator/>
      </w:r>
    </w:p>
  </w:footnote>
  <w:footnote w:type="continuationSeparator" w:id="0">
    <w:p w14:paraId="60244EFF" w14:textId="77777777" w:rsidR="000B2043" w:rsidRDefault="000B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386E" w14:textId="77777777" w:rsidR="00AB2A97" w:rsidRPr="00F542C1" w:rsidRDefault="00F542C1" w:rsidP="00F542C1">
    <w:pPr>
      <w:pStyle w:val="Header"/>
      <w:tabs>
        <w:tab w:val="clear" w:pos="4680"/>
        <w:tab w:val="clear" w:pos="9360"/>
      </w:tabs>
      <w:spacing w:after="240"/>
      <w:ind w:left="-720"/>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E46A" w14:textId="77777777" w:rsidR="00BC3A7C" w:rsidRDefault="00BC3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8EF4" w14:textId="77777777" w:rsidR="00702A29" w:rsidRPr="00755826" w:rsidRDefault="00702A29" w:rsidP="00755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9C66" w14:textId="77777777" w:rsidR="00BC3A7C" w:rsidRDefault="00BC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5188DF"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AB0AD6"/>
    <w:multiLevelType w:val="hybridMultilevel"/>
    <w:tmpl w:val="B89E244A"/>
    <w:lvl w:ilvl="0" w:tplc="6D08382E">
      <w:start w:val="1"/>
      <w:numFmt w:val="decimal"/>
      <w:lvlText w:val="%1."/>
      <w:lvlJc w:val="left"/>
      <w:pPr>
        <w:ind w:left="360"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5188DF"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5641A"/>
    <w:multiLevelType w:val="hybridMultilevel"/>
    <w:tmpl w:val="F7C4D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30E"/>
    <w:multiLevelType w:val="hybridMultilevel"/>
    <w:tmpl w:val="4A5862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3E1C015A"/>
    <w:multiLevelType w:val="hybridMultilevel"/>
    <w:tmpl w:val="C324E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D0D1B"/>
    <w:multiLevelType w:val="hybridMultilevel"/>
    <w:tmpl w:val="DBB0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D7B31"/>
    <w:multiLevelType w:val="hybridMultilevel"/>
    <w:tmpl w:val="BC4A12C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2240E"/>
    <w:multiLevelType w:val="hybridMultilevel"/>
    <w:tmpl w:val="3D50B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45896"/>
    <w:multiLevelType w:val="hybridMultilevel"/>
    <w:tmpl w:val="8078F4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857845802">
    <w:abstractNumId w:val="8"/>
  </w:num>
  <w:num w:numId="2" w16cid:durableId="360740020">
    <w:abstractNumId w:val="0"/>
  </w:num>
  <w:num w:numId="3" w16cid:durableId="1274242066">
    <w:abstractNumId w:val="2"/>
  </w:num>
  <w:num w:numId="4" w16cid:durableId="644242413">
    <w:abstractNumId w:val="1"/>
  </w:num>
  <w:num w:numId="5" w16cid:durableId="1464078478">
    <w:abstractNumId w:val="7"/>
  </w:num>
  <w:num w:numId="6" w16cid:durableId="1767848742">
    <w:abstractNumId w:val="10"/>
  </w:num>
  <w:num w:numId="7" w16cid:durableId="194586798">
    <w:abstractNumId w:val="5"/>
  </w:num>
  <w:num w:numId="8" w16cid:durableId="625237458">
    <w:abstractNumId w:val="9"/>
  </w:num>
  <w:num w:numId="9" w16cid:durableId="168835897">
    <w:abstractNumId w:val="6"/>
  </w:num>
  <w:num w:numId="10" w16cid:durableId="1803645935">
    <w:abstractNumId w:val="3"/>
  </w:num>
  <w:num w:numId="11" w16cid:durableId="129402142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ren Streagle">
    <w15:presenceInfo w15:providerId="AD" w15:userId="S-1-5-21-57989841-920026266-682003330-24325"/>
  </w15:person>
  <w15:person w15:author="Maria Puga">
    <w15:presenceInfo w15:providerId="AD" w15:userId="S-1-5-21-57989841-920026266-682003330-22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XzTTuVO0jO4jFFMVeDQ3rv1/VAuiz2NXAdsDG2/pahB9lDy7Oly2sfaRZeZOwXVW8786KiA4vWtaFvs8nxzE3w==" w:salt="KWFbZ+nB8O1mg/sWUE7I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160F4"/>
    <w:rsid w:val="000676F4"/>
    <w:rsid w:val="000B2043"/>
    <w:rsid w:val="000D4042"/>
    <w:rsid w:val="000E6633"/>
    <w:rsid w:val="000E667F"/>
    <w:rsid w:val="000F41F3"/>
    <w:rsid w:val="0011078B"/>
    <w:rsid w:val="00125AB6"/>
    <w:rsid w:val="00127906"/>
    <w:rsid w:val="001310C2"/>
    <w:rsid w:val="00132C9E"/>
    <w:rsid w:val="00181EB0"/>
    <w:rsid w:val="001876D6"/>
    <w:rsid w:val="00196761"/>
    <w:rsid w:val="001B2854"/>
    <w:rsid w:val="001B4480"/>
    <w:rsid w:val="001D0DD7"/>
    <w:rsid w:val="001E3F0C"/>
    <w:rsid w:val="001E7971"/>
    <w:rsid w:val="00202B67"/>
    <w:rsid w:val="00205772"/>
    <w:rsid w:val="00210997"/>
    <w:rsid w:val="00233F4C"/>
    <w:rsid w:val="00235969"/>
    <w:rsid w:val="00275C7C"/>
    <w:rsid w:val="002A38D8"/>
    <w:rsid w:val="002A4B4C"/>
    <w:rsid w:val="002C0A52"/>
    <w:rsid w:val="002D5290"/>
    <w:rsid w:val="003309EA"/>
    <w:rsid w:val="00343340"/>
    <w:rsid w:val="00347EBE"/>
    <w:rsid w:val="00367CF4"/>
    <w:rsid w:val="003A7725"/>
    <w:rsid w:val="003B24F0"/>
    <w:rsid w:val="003C6247"/>
    <w:rsid w:val="003D0540"/>
    <w:rsid w:val="003D4BD7"/>
    <w:rsid w:val="003D5F75"/>
    <w:rsid w:val="003E236A"/>
    <w:rsid w:val="003F27AB"/>
    <w:rsid w:val="003F3FCC"/>
    <w:rsid w:val="003F658F"/>
    <w:rsid w:val="004008F8"/>
    <w:rsid w:val="00413068"/>
    <w:rsid w:val="00467472"/>
    <w:rsid w:val="00477DA3"/>
    <w:rsid w:val="00485DAD"/>
    <w:rsid w:val="004A39FA"/>
    <w:rsid w:val="004A4258"/>
    <w:rsid w:val="004C3007"/>
    <w:rsid w:val="004E0618"/>
    <w:rsid w:val="004E663B"/>
    <w:rsid w:val="004F08AC"/>
    <w:rsid w:val="004F3A92"/>
    <w:rsid w:val="004F67E1"/>
    <w:rsid w:val="00505D9F"/>
    <w:rsid w:val="00512320"/>
    <w:rsid w:val="00521A93"/>
    <w:rsid w:val="00531583"/>
    <w:rsid w:val="005349D9"/>
    <w:rsid w:val="0054373E"/>
    <w:rsid w:val="00566247"/>
    <w:rsid w:val="005777A1"/>
    <w:rsid w:val="005A68DB"/>
    <w:rsid w:val="005B4577"/>
    <w:rsid w:val="005C368C"/>
    <w:rsid w:val="005E5672"/>
    <w:rsid w:val="00611BA7"/>
    <w:rsid w:val="006313D9"/>
    <w:rsid w:val="00646404"/>
    <w:rsid w:val="00647802"/>
    <w:rsid w:val="00655F04"/>
    <w:rsid w:val="006777B7"/>
    <w:rsid w:val="006A1EE6"/>
    <w:rsid w:val="006A24EB"/>
    <w:rsid w:val="006B56A8"/>
    <w:rsid w:val="006F1A2F"/>
    <w:rsid w:val="00700793"/>
    <w:rsid w:val="00702A29"/>
    <w:rsid w:val="0071037B"/>
    <w:rsid w:val="00723BCC"/>
    <w:rsid w:val="007356BE"/>
    <w:rsid w:val="00755826"/>
    <w:rsid w:val="00755C44"/>
    <w:rsid w:val="00764FB3"/>
    <w:rsid w:val="00777F67"/>
    <w:rsid w:val="00787C70"/>
    <w:rsid w:val="007A0A9B"/>
    <w:rsid w:val="007E7756"/>
    <w:rsid w:val="00833989"/>
    <w:rsid w:val="00836FC5"/>
    <w:rsid w:val="0084315A"/>
    <w:rsid w:val="00875925"/>
    <w:rsid w:val="00876F06"/>
    <w:rsid w:val="00883068"/>
    <w:rsid w:val="008A033E"/>
    <w:rsid w:val="008B6516"/>
    <w:rsid w:val="00904D1B"/>
    <w:rsid w:val="00910369"/>
    <w:rsid w:val="00923952"/>
    <w:rsid w:val="009569DD"/>
    <w:rsid w:val="009E2990"/>
    <w:rsid w:val="00AA1FF1"/>
    <w:rsid w:val="00AB2A97"/>
    <w:rsid w:val="00AE4A73"/>
    <w:rsid w:val="00AE5AAB"/>
    <w:rsid w:val="00AF6178"/>
    <w:rsid w:val="00B30313"/>
    <w:rsid w:val="00B41943"/>
    <w:rsid w:val="00B55A58"/>
    <w:rsid w:val="00B66D61"/>
    <w:rsid w:val="00B77E88"/>
    <w:rsid w:val="00B82F8E"/>
    <w:rsid w:val="00B87D1D"/>
    <w:rsid w:val="00BC3467"/>
    <w:rsid w:val="00BC3A7C"/>
    <w:rsid w:val="00C036D4"/>
    <w:rsid w:val="00C636D1"/>
    <w:rsid w:val="00C9059B"/>
    <w:rsid w:val="00C94B9D"/>
    <w:rsid w:val="00CC177A"/>
    <w:rsid w:val="00D168B1"/>
    <w:rsid w:val="00D54756"/>
    <w:rsid w:val="00D61A1B"/>
    <w:rsid w:val="00D84611"/>
    <w:rsid w:val="00DB44F4"/>
    <w:rsid w:val="00DC6E02"/>
    <w:rsid w:val="00DD61CF"/>
    <w:rsid w:val="00DE508A"/>
    <w:rsid w:val="00E17363"/>
    <w:rsid w:val="00E474A4"/>
    <w:rsid w:val="00EB37DD"/>
    <w:rsid w:val="00EB3C50"/>
    <w:rsid w:val="00EB7448"/>
    <w:rsid w:val="00ED7F1E"/>
    <w:rsid w:val="00EE648E"/>
    <w:rsid w:val="00F14996"/>
    <w:rsid w:val="00F21409"/>
    <w:rsid w:val="00F40DF6"/>
    <w:rsid w:val="00F542C1"/>
    <w:rsid w:val="00F646F0"/>
    <w:rsid w:val="00F65730"/>
    <w:rsid w:val="00F814F1"/>
    <w:rsid w:val="00F94D3A"/>
    <w:rsid w:val="00FC34C3"/>
    <w:rsid w:val="00FD3071"/>
    <w:rsid w:val="00FE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2767B"/>
  <w15:docId w15:val="{110B5644-91FB-4A7F-91F5-9E967E5C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DD"/>
    <w:rPr>
      <w:rFonts w:ascii="Calibri" w:hAnsi="Calibri"/>
      <w:color w:val="3B3B3B" w:themeColor="text1" w:themeTint="E6"/>
      <w:sz w:val="24"/>
    </w:rPr>
  </w:style>
  <w:style w:type="paragraph" w:styleId="Heading1">
    <w:name w:val="heading 1"/>
    <w:basedOn w:val="Normal"/>
    <w:next w:val="Normal"/>
    <w:link w:val="Heading1Char"/>
    <w:uiPriority w:val="9"/>
    <w:qFormat/>
    <w:rsid w:val="005349D9"/>
    <w:pPr>
      <w:keepNext/>
      <w:keepLines/>
      <w:spacing w:before="600" w:after="240" w:line="240" w:lineRule="auto"/>
      <w:outlineLvl w:val="0"/>
    </w:pPr>
    <w:rPr>
      <w:b/>
      <w:bCs/>
      <w:caps/>
      <w:color w:val="13356A" w:themeColor="text2" w:themeShade="BF"/>
      <w:sz w:val="32"/>
      <w:szCs w:val="28"/>
    </w:rPr>
  </w:style>
  <w:style w:type="paragraph" w:styleId="Heading2">
    <w:name w:val="heading 2"/>
    <w:basedOn w:val="Normal"/>
    <w:next w:val="Normal"/>
    <w:link w:val="Heading2Char"/>
    <w:uiPriority w:val="9"/>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B87D1D"/>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E"/>
    <w:pPr>
      <w:shd w:val="clear" w:color="auto" w:fill="13356A"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3356A" w:themeFill="text2" w:themeFillShade="B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A033E"/>
    <w:pPr>
      <w:numPr>
        <w:ilvl w:val="1"/>
      </w:numPr>
      <w:shd w:val="clear" w:color="auto" w:fill="13356A" w:themeFill="text2" w:themeFillShade="BF"/>
      <w:tabs>
        <w:tab w:val="right" w:pos="8640"/>
      </w:tabs>
      <w:spacing w:before="240" w:after="240" w:line="240" w:lineRule="auto"/>
    </w:pPr>
    <w:rPr>
      <w:bCs/>
      <w:caps/>
      <w:color w:val="D9D9D9" w:themeColor="background1" w:themeShade="D9"/>
      <w:szCs w:val="24"/>
    </w:rPr>
  </w:style>
  <w:style w:type="character" w:customStyle="1" w:styleId="SubtitleChar">
    <w:name w:val="Subtitle Char"/>
    <w:basedOn w:val="DefaultParagraphFont"/>
    <w:link w:val="Subtitle"/>
    <w:uiPriority w:val="11"/>
    <w:rsid w:val="008A033E"/>
    <w:rPr>
      <w:rFonts w:ascii="Calibri" w:hAnsi="Calibri"/>
      <w:bCs/>
      <w:caps/>
      <w:color w:val="D9D9D9" w:themeColor="background1" w:themeShade="D9"/>
      <w:sz w:val="24"/>
      <w:szCs w:val="24"/>
      <w:shd w:val="clear" w:color="auto" w:fill="13356A" w:themeFill="text2" w:themeFillShade="BF"/>
    </w:rPr>
  </w:style>
  <w:style w:type="character" w:customStyle="1" w:styleId="Heading1Char">
    <w:name w:val="Heading 1 Char"/>
    <w:basedOn w:val="DefaultParagraphFont"/>
    <w:link w:val="Heading1"/>
    <w:uiPriority w:val="9"/>
    <w:rsid w:val="005349D9"/>
    <w:rPr>
      <w:rFonts w:ascii="Open Sans" w:hAnsi="Open Sans"/>
      <w:b/>
      <w:bCs/>
      <w:caps/>
      <w:color w:val="13356A" w:themeColor="text2" w:themeShade="BF"/>
      <w:sz w:val="32"/>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paragraph" w:styleId="ListBullet">
    <w:name w:val="List Bullet"/>
    <w:basedOn w:val="Normal"/>
    <w:uiPriority w:val="1"/>
    <w:unhideWhenUsed/>
    <w:qFormat/>
    <w:rsid w:val="003C6247"/>
    <w:pPr>
      <w:numPr>
        <w:numId w:val="1"/>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B87D1D"/>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B87D1D"/>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1"/>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character" w:styleId="Hyperlink">
    <w:name w:val="Hyperlink"/>
    <w:basedOn w:val="DefaultParagraphFont"/>
    <w:uiPriority w:val="99"/>
    <w:unhideWhenUsed/>
    <w:rsid w:val="001876D6"/>
    <w:rPr>
      <w:rFonts w:ascii="Calibri" w:hAnsi="Calibri"/>
      <w:color w:val="2B63AC" w:themeColor="background2" w:themeShade="80"/>
      <w:sz w:val="24"/>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
      </w:numPr>
      <w:pBdr>
        <w:bottom w:val="single" w:sz="8" w:space="4" w:color="5188DF"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3356A" w:themeFill="text2" w:themeFillShade="BF"/>
      <w:lang w:eastAsia="en-US"/>
    </w:rPr>
  </w:style>
  <w:style w:type="paragraph" w:styleId="TOC1">
    <w:name w:val="toc 1"/>
    <w:basedOn w:val="Normal"/>
    <w:next w:val="Normal"/>
    <w:autoRedefine/>
    <w:uiPriority w:val="39"/>
    <w:unhideWhenUsed/>
    <w:rsid w:val="00904D1B"/>
    <w:pPr>
      <w:tabs>
        <w:tab w:val="right" w:leader="dot" w:pos="9350"/>
      </w:tabs>
      <w:spacing w:after="100"/>
    </w:pPr>
  </w:style>
  <w:style w:type="paragraph" w:styleId="TOC2">
    <w:name w:val="toc 2"/>
    <w:basedOn w:val="Normal"/>
    <w:next w:val="Normal"/>
    <w:autoRedefine/>
    <w:uiPriority w:val="39"/>
    <w:unhideWhenUsed/>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3"/>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3356A"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1E3F0C"/>
    <w:rPr>
      <w:smallCaps/>
      <w:color w:val="727272" w:themeColor="text1" w:themeTint="A5"/>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paragraph" w:customStyle="1" w:styleId="Success">
    <w:name w:val="Success"/>
    <w:basedOn w:val="PlainText"/>
    <w:link w:val="SuccessChar"/>
    <w:qFormat/>
    <w:rsid w:val="00566247"/>
    <w:pPr>
      <w:shd w:val="clear" w:color="auto" w:fill="EAF1DD" w:themeFill="accent3" w:themeFillTint="33"/>
      <w:spacing w:before="120" w:after="120"/>
    </w:pPr>
    <w:rPr>
      <w:rFonts w:ascii="Open Sans" w:eastAsia="Calibri" w:hAnsi="Open Sans" w:cs="Times New Roman"/>
      <w:i/>
      <w:color w:val="262626" w:themeColor="text1"/>
      <w:sz w:val="22"/>
      <w:lang w:eastAsia="en-US"/>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566247"/>
    <w:pPr>
      <w:shd w:val="clear" w:color="auto" w:fill="C5D7F4" w:themeFill="text2" w:themeFillTint="33"/>
      <w:spacing w:before="120" w:after="120"/>
    </w:pPr>
    <w:rPr>
      <w:i/>
      <w:color w:val="auto"/>
    </w:rPr>
  </w:style>
  <w:style w:type="character" w:customStyle="1" w:styleId="SuccessChar">
    <w:name w:val="Success Char"/>
    <w:basedOn w:val="PlainTextChar"/>
    <w:link w:val="Success"/>
    <w:rsid w:val="00566247"/>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566247"/>
    <w:rPr>
      <w:rFonts w:ascii="Open Sans" w:hAnsi="Open Sans"/>
      <w:i/>
      <w:color w:val="auto"/>
      <w:sz w:val="22"/>
      <w:shd w:val="clear" w:color="auto" w:fill="C5D7F4" w:themeFill="text2" w:themeFillTint="33"/>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paragraph" w:customStyle="1" w:styleId="Contact">
    <w:name w:val="Contact"/>
    <w:basedOn w:val="Normal"/>
    <w:link w:val="ContactChar"/>
    <w:qFormat/>
    <w:rsid w:val="00C9059B"/>
    <w:pPr>
      <w:pBdr>
        <w:top w:val="single" w:sz="4" w:space="1" w:color="auto"/>
      </w:pBdr>
      <w:spacing w:before="840" w:after="0"/>
    </w:pPr>
    <w:rPr>
      <w:b/>
    </w:rPr>
  </w:style>
  <w:style w:type="character" w:customStyle="1" w:styleId="ContactChar">
    <w:name w:val="Contact Char"/>
    <w:basedOn w:val="DefaultParagraphFont"/>
    <w:link w:val="Contact"/>
    <w:rsid w:val="00C9059B"/>
    <w:rPr>
      <w:rFonts w:ascii="Calibri" w:hAnsi="Calibri"/>
      <w:b/>
      <w:color w:val="3B3B3B" w:themeColor="text1" w:themeTint="E6"/>
      <w:sz w:val="24"/>
    </w:rPr>
  </w:style>
  <w:style w:type="paragraph" w:customStyle="1" w:styleId="TableParagraph">
    <w:name w:val="Table Paragraph"/>
    <w:basedOn w:val="Normal"/>
    <w:uiPriority w:val="1"/>
    <w:qFormat/>
    <w:rsid w:val="00C9059B"/>
    <w:pPr>
      <w:widowControl w:val="0"/>
      <w:autoSpaceDE w:val="0"/>
      <w:autoSpaceDN w:val="0"/>
      <w:spacing w:after="0" w:line="240" w:lineRule="auto"/>
      <w:ind w:left="119"/>
    </w:pPr>
    <w:rPr>
      <w:rFonts w:eastAsia="Calibri" w:cs="Calibri"/>
      <w:color w:val="auto"/>
      <w:sz w:val="22"/>
      <w:szCs w:val="22"/>
      <w:lang w:eastAsia="en-US" w:bidi="en-US"/>
    </w:rPr>
  </w:style>
  <w:style w:type="character" w:styleId="CommentReference">
    <w:name w:val="annotation reference"/>
    <w:basedOn w:val="DefaultParagraphFont"/>
    <w:uiPriority w:val="99"/>
    <w:semiHidden/>
    <w:unhideWhenUsed/>
    <w:rsid w:val="00C905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de.idaho.gov/assessment/sped/files/participation/IDAA-Participation-Criteria-July-2019.pdf"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rti4success.org/" TargetMode="External"/><Relationship Id="rId17" Type="http://schemas.microsoft.com/office/2011/relationships/commentsExtended" Target="commentsExtended.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sde.idaho.gov/federal-programs/el/files/program/manual/English-Learner-Manual.pdf"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sde.idaho.gov/federal-programs/el/files/program/manual/English-Learner-Manual.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de.idaho.gov/assessment/iri/files/iri/general/22-23-Idaho-Test-Administration-Manual.pdf" TargetMode="External"/><Relationship Id="rId22" Type="http://schemas.openxmlformats.org/officeDocument/2006/relationships/footer" Target="foot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Custom 7">
      <a:dk1>
        <a:srgbClr val="262626"/>
      </a:dk1>
      <a:lt1>
        <a:sysClr val="window" lastClr="FFFFFF"/>
      </a:lt1>
      <a:dk2>
        <a:srgbClr val="1A478F"/>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7007381C-6615-4B6D-B463-01444DE2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11</TotalTime>
  <Pages>18</Pages>
  <Words>5437</Words>
  <Characters>30995</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Techincal Document</vt:lpstr>
    </vt:vector>
  </TitlesOfParts>
  <Company>Idaho State Department of Education</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and Evaluation for English Learners Guidance</dc:title>
  <dc:subject>SDE Template</dc:subject>
  <dc:creator>SDE</dc:creator>
  <cp:keywords>Technical User Guide</cp:keywords>
  <cp:lastModifiedBy>Brianna Dickens</cp:lastModifiedBy>
  <cp:revision>12</cp:revision>
  <cp:lastPrinted>2017-07-12T13:54:00Z</cp:lastPrinted>
  <dcterms:created xsi:type="dcterms:W3CDTF">2025-08-13T19:28:00Z</dcterms:created>
  <dcterms:modified xsi:type="dcterms:W3CDTF">2025-08-19T17:15:00Z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