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8EC" w14:textId="25BC5C5B" w:rsidR="00032F5D" w:rsidRDefault="00553285" w:rsidP="00032F5D">
      <w:pPr>
        <w:pStyle w:val="Title"/>
      </w:pPr>
      <w:bookmarkStart w:id="0" w:name="_Toc488850727"/>
      <w:r w:rsidRPr="00553285">
        <w:rPr>
          <w:highlight w:val="yellow"/>
        </w:rPr>
        <w:t>[INSERT LEA]</w:t>
      </w:r>
      <w:r>
        <w:t xml:space="preserve"> </w:t>
      </w:r>
      <w:r w:rsidR="00892CCE">
        <w:t xml:space="preserve">Section 504 </w:t>
      </w:r>
      <w:r w:rsidR="008772C1">
        <w:t>Complaint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975"/>
      </w:tblGrid>
      <w:tr w:rsidR="00892CCE" w14:paraId="434D6C1C" w14:textId="77777777" w:rsidTr="00892CCE">
        <w:tc>
          <w:tcPr>
            <w:tcW w:w="810" w:type="dxa"/>
          </w:tcPr>
          <w:p w14:paraId="08214CBE" w14:textId="486A46DC" w:rsidR="00892CCE" w:rsidRPr="00892CCE" w:rsidRDefault="00892CCE" w:rsidP="00892CCE">
            <w:pPr>
              <w:rPr>
                <w:b/>
              </w:rPr>
            </w:pPr>
            <w:r w:rsidRPr="00892CCE">
              <w:rPr>
                <w:b/>
              </w:rPr>
              <w:t>Date</w:t>
            </w:r>
            <w:r>
              <w:rPr>
                <w:b/>
              </w:rPr>
              <w:t>:</w:t>
            </w:r>
          </w:p>
        </w:tc>
        <w:tc>
          <w:tcPr>
            <w:tcW w:w="1975" w:type="dxa"/>
            <w:tcBorders>
              <w:bottom w:val="single" w:sz="4" w:space="0" w:color="auto"/>
            </w:tcBorders>
          </w:tcPr>
          <w:p w14:paraId="0089D8C3" w14:textId="77777777" w:rsidR="00892CCE" w:rsidRDefault="00892CCE" w:rsidP="00892CCE"/>
        </w:tc>
      </w:tr>
    </w:tbl>
    <w:p w14:paraId="65C76EF0" w14:textId="1665FD1C" w:rsidR="00892CCE" w:rsidRPr="00892CCE" w:rsidRDefault="00892CCE" w:rsidP="00892CCE"/>
    <w:tbl>
      <w:tblPr>
        <w:tblStyle w:val="TableGrid"/>
        <w:tblW w:w="0" w:type="auto"/>
        <w:tblLook w:val="04A0" w:firstRow="1" w:lastRow="0" w:firstColumn="1" w:lastColumn="0" w:noHBand="0" w:noVBand="1"/>
      </w:tblPr>
      <w:tblGrid>
        <w:gridCol w:w="2605"/>
        <w:gridCol w:w="6745"/>
      </w:tblGrid>
      <w:tr w:rsidR="003511B8" w14:paraId="28941AC4" w14:textId="77777777" w:rsidTr="00553285">
        <w:tc>
          <w:tcPr>
            <w:tcW w:w="2605" w:type="dxa"/>
            <w:shd w:val="clear" w:color="auto" w:fill="E8E8E8" w:themeFill="text1" w:themeFillTint="1A"/>
          </w:tcPr>
          <w:p w14:paraId="7FAB331B" w14:textId="3CEE37C0" w:rsidR="003511B8" w:rsidRPr="00892CCE" w:rsidRDefault="003511B8" w:rsidP="00892CCE">
            <w:pPr>
              <w:rPr>
                <w:b/>
              </w:rPr>
            </w:pPr>
            <w:r>
              <w:rPr>
                <w:b/>
              </w:rPr>
              <w:t>Complainant</w:t>
            </w:r>
          </w:p>
        </w:tc>
        <w:tc>
          <w:tcPr>
            <w:tcW w:w="6745" w:type="dxa"/>
            <w:shd w:val="clear" w:color="auto" w:fill="auto"/>
          </w:tcPr>
          <w:p w14:paraId="65D49CE6" w14:textId="77777777" w:rsidR="003511B8" w:rsidRPr="00892CCE" w:rsidRDefault="003511B8" w:rsidP="00892CCE">
            <w:pPr>
              <w:rPr>
                <w:b/>
              </w:rPr>
            </w:pPr>
          </w:p>
        </w:tc>
      </w:tr>
      <w:tr w:rsidR="003511B8" w14:paraId="2509D61A" w14:textId="77777777" w:rsidTr="00553285">
        <w:tc>
          <w:tcPr>
            <w:tcW w:w="2605" w:type="dxa"/>
            <w:shd w:val="clear" w:color="auto" w:fill="E8E8E8" w:themeFill="text1" w:themeFillTint="1A"/>
          </w:tcPr>
          <w:p w14:paraId="6D31EC48" w14:textId="18744EE5" w:rsidR="003511B8" w:rsidRPr="00892CCE" w:rsidRDefault="003511B8" w:rsidP="00892CCE">
            <w:pPr>
              <w:rPr>
                <w:b/>
              </w:rPr>
            </w:pPr>
            <w:r>
              <w:rPr>
                <w:b/>
              </w:rPr>
              <w:t>School Name</w:t>
            </w:r>
          </w:p>
        </w:tc>
        <w:tc>
          <w:tcPr>
            <w:tcW w:w="6745" w:type="dxa"/>
            <w:shd w:val="clear" w:color="auto" w:fill="auto"/>
          </w:tcPr>
          <w:p w14:paraId="2F427EDE" w14:textId="77777777" w:rsidR="003511B8" w:rsidRPr="00892CCE" w:rsidRDefault="003511B8" w:rsidP="00892CCE">
            <w:pPr>
              <w:rPr>
                <w:b/>
              </w:rPr>
            </w:pPr>
          </w:p>
        </w:tc>
      </w:tr>
      <w:tr w:rsidR="00553285" w14:paraId="79DA228E" w14:textId="07CE7817" w:rsidTr="00553285">
        <w:tc>
          <w:tcPr>
            <w:tcW w:w="2605" w:type="dxa"/>
            <w:shd w:val="clear" w:color="auto" w:fill="E8E8E8" w:themeFill="text1" w:themeFillTint="1A"/>
          </w:tcPr>
          <w:p w14:paraId="76C8E70B" w14:textId="072EB180" w:rsidR="00553285" w:rsidRPr="00892CCE" w:rsidRDefault="00553285" w:rsidP="00892CCE">
            <w:pPr>
              <w:rPr>
                <w:b/>
              </w:rPr>
            </w:pPr>
            <w:r w:rsidRPr="00892CCE">
              <w:rPr>
                <w:b/>
              </w:rPr>
              <w:t>Student Name</w:t>
            </w:r>
          </w:p>
        </w:tc>
        <w:tc>
          <w:tcPr>
            <w:tcW w:w="6745" w:type="dxa"/>
            <w:shd w:val="clear" w:color="auto" w:fill="auto"/>
          </w:tcPr>
          <w:p w14:paraId="16E1D0A4" w14:textId="7A544A1D" w:rsidR="00553285" w:rsidRPr="00892CCE" w:rsidRDefault="00553285" w:rsidP="00892CCE">
            <w:pPr>
              <w:rPr>
                <w:b/>
              </w:rPr>
            </w:pPr>
          </w:p>
        </w:tc>
      </w:tr>
      <w:tr w:rsidR="00553285" w14:paraId="66C8C0DC" w14:textId="700DE596" w:rsidTr="00553285">
        <w:tc>
          <w:tcPr>
            <w:tcW w:w="2605" w:type="dxa"/>
            <w:shd w:val="clear" w:color="auto" w:fill="E8E8E8" w:themeFill="text1" w:themeFillTint="1A"/>
          </w:tcPr>
          <w:p w14:paraId="3F71373F" w14:textId="0C75CD41" w:rsidR="00553285" w:rsidRPr="00553285" w:rsidRDefault="00553285" w:rsidP="00892CCE">
            <w:pPr>
              <w:rPr>
                <w:b/>
              </w:rPr>
            </w:pPr>
            <w:r w:rsidRPr="00553285">
              <w:rPr>
                <w:b/>
              </w:rPr>
              <w:t>Parent/Guardian Name</w:t>
            </w:r>
          </w:p>
        </w:tc>
        <w:tc>
          <w:tcPr>
            <w:tcW w:w="6745" w:type="dxa"/>
            <w:shd w:val="clear" w:color="auto" w:fill="FFFFFF" w:themeFill="background1"/>
          </w:tcPr>
          <w:p w14:paraId="602DACAB" w14:textId="77777777" w:rsidR="00553285" w:rsidRDefault="00553285" w:rsidP="00892CCE"/>
        </w:tc>
      </w:tr>
      <w:tr w:rsidR="00553285" w14:paraId="4EE29DC8" w14:textId="77777777" w:rsidTr="00553285">
        <w:tc>
          <w:tcPr>
            <w:tcW w:w="2605" w:type="dxa"/>
            <w:shd w:val="clear" w:color="auto" w:fill="E8E8E8" w:themeFill="text1" w:themeFillTint="1A"/>
          </w:tcPr>
          <w:p w14:paraId="53A03EE9" w14:textId="5BA6C067" w:rsidR="00553285" w:rsidRPr="00553285" w:rsidRDefault="00553285" w:rsidP="00892CCE">
            <w:pPr>
              <w:rPr>
                <w:b/>
              </w:rPr>
            </w:pPr>
            <w:r w:rsidRPr="00553285">
              <w:rPr>
                <w:b/>
              </w:rPr>
              <w:t>Home Address</w:t>
            </w:r>
          </w:p>
        </w:tc>
        <w:tc>
          <w:tcPr>
            <w:tcW w:w="6745" w:type="dxa"/>
            <w:shd w:val="clear" w:color="auto" w:fill="FFFFFF" w:themeFill="background1"/>
          </w:tcPr>
          <w:p w14:paraId="459A635C" w14:textId="77777777" w:rsidR="00553285" w:rsidRDefault="00553285" w:rsidP="00892CCE"/>
        </w:tc>
      </w:tr>
      <w:tr w:rsidR="003511B8" w14:paraId="75BE41A2" w14:textId="77777777" w:rsidTr="001535E7">
        <w:tc>
          <w:tcPr>
            <w:tcW w:w="2605" w:type="dxa"/>
            <w:shd w:val="clear" w:color="auto" w:fill="E8E8E8" w:themeFill="text1" w:themeFillTint="1A"/>
          </w:tcPr>
          <w:p w14:paraId="4D5A5070" w14:textId="334ED63D" w:rsidR="003511B8" w:rsidRPr="00553285" w:rsidRDefault="003511B8" w:rsidP="00892CCE">
            <w:pPr>
              <w:rPr>
                <w:b/>
              </w:rPr>
            </w:pPr>
            <w:r w:rsidRPr="00553285">
              <w:rPr>
                <w:b/>
              </w:rPr>
              <w:t>City, State</w:t>
            </w:r>
            <w:r>
              <w:rPr>
                <w:b/>
              </w:rPr>
              <w:t xml:space="preserve"> and Zip Code</w:t>
            </w:r>
          </w:p>
        </w:tc>
        <w:tc>
          <w:tcPr>
            <w:tcW w:w="6745" w:type="dxa"/>
            <w:shd w:val="clear" w:color="auto" w:fill="FFFFFF" w:themeFill="background1"/>
          </w:tcPr>
          <w:p w14:paraId="1CCCBEBE" w14:textId="61A4F635" w:rsidR="003511B8" w:rsidRDefault="003511B8" w:rsidP="00892CCE"/>
        </w:tc>
      </w:tr>
      <w:tr w:rsidR="00553285" w14:paraId="7F3780AD" w14:textId="77777777" w:rsidTr="00553285">
        <w:tc>
          <w:tcPr>
            <w:tcW w:w="2605" w:type="dxa"/>
            <w:shd w:val="clear" w:color="auto" w:fill="E8E8E8" w:themeFill="text1" w:themeFillTint="1A"/>
          </w:tcPr>
          <w:p w14:paraId="740F810E" w14:textId="55B14C7F" w:rsidR="00553285" w:rsidRPr="00553285" w:rsidRDefault="00553285" w:rsidP="00892CCE">
            <w:pPr>
              <w:rPr>
                <w:b/>
              </w:rPr>
            </w:pPr>
            <w:r w:rsidRPr="00553285">
              <w:rPr>
                <w:b/>
              </w:rPr>
              <w:t>Parent/Guardian Phone</w:t>
            </w:r>
          </w:p>
        </w:tc>
        <w:tc>
          <w:tcPr>
            <w:tcW w:w="6745" w:type="dxa"/>
            <w:shd w:val="clear" w:color="auto" w:fill="FFFFFF" w:themeFill="background1"/>
          </w:tcPr>
          <w:p w14:paraId="11D6F9BD" w14:textId="77777777" w:rsidR="00553285" w:rsidRDefault="00553285" w:rsidP="00892CCE"/>
        </w:tc>
      </w:tr>
      <w:tr w:rsidR="00553285" w14:paraId="647FFF7B" w14:textId="77777777" w:rsidTr="00553285">
        <w:tc>
          <w:tcPr>
            <w:tcW w:w="2605" w:type="dxa"/>
            <w:shd w:val="clear" w:color="auto" w:fill="E8E8E8" w:themeFill="text1" w:themeFillTint="1A"/>
          </w:tcPr>
          <w:p w14:paraId="405E2A4A" w14:textId="7B03ABD1" w:rsidR="00553285" w:rsidRPr="00553285" w:rsidRDefault="00553285" w:rsidP="00892CCE">
            <w:pPr>
              <w:rPr>
                <w:b/>
              </w:rPr>
            </w:pPr>
            <w:r w:rsidRPr="00553285">
              <w:rPr>
                <w:b/>
              </w:rPr>
              <w:t>Parent/Guardian Email</w:t>
            </w:r>
          </w:p>
        </w:tc>
        <w:tc>
          <w:tcPr>
            <w:tcW w:w="6745" w:type="dxa"/>
            <w:shd w:val="clear" w:color="auto" w:fill="FFFFFF" w:themeFill="background1"/>
          </w:tcPr>
          <w:p w14:paraId="77892C93" w14:textId="77777777" w:rsidR="00553285" w:rsidRDefault="00553285" w:rsidP="00892CCE"/>
        </w:tc>
      </w:tr>
    </w:tbl>
    <w:bookmarkEnd w:id="0"/>
    <w:p w14:paraId="47B71942" w14:textId="2F8A6F41" w:rsidR="00D6756D" w:rsidRDefault="00553285" w:rsidP="005A1270">
      <w:pPr>
        <w:pStyle w:val="Heading1"/>
      </w:pPr>
      <w:r>
        <w:t>COMPLAINT</w:t>
      </w:r>
    </w:p>
    <w:tbl>
      <w:tblPr>
        <w:tblStyle w:val="TableGrid"/>
        <w:tblW w:w="0" w:type="auto"/>
        <w:tblLook w:val="04A0" w:firstRow="1" w:lastRow="0" w:firstColumn="1" w:lastColumn="0" w:noHBand="0" w:noVBand="1"/>
      </w:tblPr>
      <w:tblGrid>
        <w:gridCol w:w="9350"/>
      </w:tblGrid>
      <w:tr w:rsidR="00553285" w14:paraId="111B442E" w14:textId="77777777" w:rsidTr="00553285">
        <w:trPr>
          <w:trHeight w:val="1556"/>
        </w:trPr>
        <w:tc>
          <w:tcPr>
            <w:tcW w:w="9350" w:type="dxa"/>
          </w:tcPr>
          <w:p w14:paraId="2B3EFC0E" w14:textId="77777777" w:rsidR="00553285" w:rsidRPr="00553285" w:rsidRDefault="00553285" w:rsidP="00553285">
            <w:pPr>
              <w:rPr>
                <w:sz w:val="22"/>
              </w:rPr>
            </w:pPr>
            <w:r w:rsidRPr="00553285">
              <w:rPr>
                <w:sz w:val="22"/>
              </w:rPr>
              <w:t xml:space="preserve">Describe your Complaint. Include: </w:t>
            </w:r>
          </w:p>
          <w:p w14:paraId="2A585D5C" w14:textId="77777777" w:rsidR="00553285" w:rsidRPr="00553285" w:rsidRDefault="00553285" w:rsidP="00553285">
            <w:pPr>
              <w:pStyle w:val="ListParagraph"/>
              <w:numPr>
                <w:ilvl w:val="0"/>
                <w:numId w:val="47"/>
              </w:numPr>
              <w:spacing w:after="0" w:line="240" w:lineRule="auto"/>
              <w:rPr>
                <w:color w:val="3B3B3B" w:themeColor="text1" w:themeTint="E6"/>
                <w:sz w:val="22"/>
              </w:rPr>
            </w:pPr>
            <w:r w:rsidRPr="00553285">
              <w:rPr>
                <w:color w:val="3B3B3B" w:themeColor="text1" w:themeTint="E6"/>
                <w:sz w:val="22"/>
              </w:rPr>
              <w:t xml:space="preserve">the specific incident or activity that is viewed as discriminatory; </w:t>
            </w:r>
          </w:p>
          <w:p w14:paraId="4199E266" w14:textId="77777777" w:rsidR="00553285" w:rsidRPr="00553285" w:rsidRDefault="00553285" w:rsidP="00553285">
            <w:pPr>
              <w:pStyle w:val="ListParagraph"/>
              <w:numPr>
                <w:ilvl w:val="0"/>
                <w:numId w:val="47"/>
              </w:numPr>
              <w:spacing w:after="0" w:line="240" w:lineRule="auto"/>
              <w:rPr>
                <w:color w:val="3B3B3B" w:themeColor="text1" w:themeTint="E6"/>
                <w:sz w:val="22"/>
              </w:rPr>
            </w:pPr>
            <w:r w:rsidRPr="00553285">
              <w:rPr>
                <w:color w:val="3B3B3B" w:themeColor="text1" w:themeTint="E6"/>
                <w:sz w:val="22"/>
              </w:rPr>
              <w:t xml:space="preserve">individuals involved; </w:t>
            </w:r>
          </w:p>
          <w:p w14:paraId="38118D76" w14:textId="1CD50FE7" w:rsidR="00553285" w:rsidRPr="00553285" w:rsidRDefault="00553285" w:rsidP="00553285">
            <w:pPr>
              <w:pStyle w:val="ListParagraph"/>
              <w:numPr>
                <w:ilvl w:val="0"/>
                <w:numId w:val="47"/>
              </w:numPr>
              <w:spacing w:after="0" w:line="240" w:lineRule="auto"/>
              <w:rPr>
                <w:color w:val="3B3B3B" w:themeColor="text1" w:themeTint="E6"/>
                <w:sz w:val="22"/>
              </w:rPr>
            </w:pPr>
            <w:r w:rsidRPr="00553285">
              <w:rPr>
                <w:color w:val="3B3B3B" w:themeColor="text1" w:themeTint="E6"/>
                <w:sz w:val="22"/>
              </w:rPr>
              <w:t>dates, times, and/or locations of incidents or activities involved; and</w:t>
            </w:r>
          </w:p>
          <w:p w14:paraId="6B254D81" w14:textId="7AD50A6B" w:rsidR="00553285" w:rsidRPr="00553285" w:rsidRDefault="00553285" w:rsidP="00553285">
            <w:pPr>
              <w:pStyle w:val="ListParagraph"/>
              <w:numPr>
                <w:ilvl w:val="0"/>
                <w:numId w:val="47"/>
              </w:numPr>
              <w:spacing w:after="0" w:line="240" w:lineRule="auto"/>
              <w:rPr>
                <w:sz w:val="22"/>
              </w:rPr>
            </w:pPr>
            <w:r w:rsidRPr="00553285">
              <w:rPr>
                <w:color w:val="3B3B3B" w:themeColor="text1" w:themeTint="E6"/>
                <w:sz w:val="22"/>
              </w:rPr>
              <w:t>the disability that forms the basis of the complaint.</w:t>
            </w:r>
          </w:p>
        </w:tc>
      </w:tr>
      <w:tr w:rsidR="00553285" w14:paraId="157DB6F3" w14:textId="77777777" w:rsidTr="00553285">
        <w:trPr>
          <w:trHeight w:val="2414"/>
        </w:trPr>
        <w:tc>
          <w:tcPr>
            <w:tcW w:w="9350" w:type="dxa"/>
            <w:shd w:val="clear" w:color="auto" w:fill="F2F2F2" w:themeFill="background1" w:themeFillShade="F2"/>
          </w:tcPr>
          <w:p w14:paraId="29F161C2" w14:textId="77777777" w:rsidR="00553285" w:rsidRPr="00553285" w:rsidRDefault="00553285" w:rsidP="00D6756D">
            <w:pPr>
              <w:rPr>
                <w:b/>
                <w:sz w:val="22"/>
              </w:rPr>
            </w:pPr>
          </w:p>
          <w:p w14:paraId="335007AE" w14:textId="77777777" w:rsidR="00553285" w:rsidRPr="00553285" w:rsidRDefault="00553285" w:rsidP="00D6756D">
            <w:pPr>
              <w:rPr>
                <w:b/>
                <w:sz w:val="22"/>
              </w:rPr>
            </w:pPr>
          </w:p>
          <w:p w14:paraId="532B6CE4" w14:textId="43FD4B15" w:rsidR="00553285" w:rsidRPr="00553285" w:rsidRDefault="00553285" w:rsidP="00D6756D">
            <w:pPr>
              <w:rPr>
                <w:b/>
                <w:sz w:val="22"/>
              </w:rPr>
            </w:pPr>
          </w:p>
          <w:p w14:paraId="67363FD1" w14:textId="273B10F1" w:rsidR="00553285" w:rsidRPr="00553285" w:rsidRDefault="00553285" w:rsidP="00D6756D">
            <w:pPr>
              <w:rPr>
                <w:b/>
                <w:sz w:val="22"/>
              </w:rPr>
            </w:pPr>
          </w:p>
          <w:p w14:paraId="2005A320" w14:textId="134FD799" w:rsidR="00553285" w:rsidRPr="00553285" w:rsidRDefault="00553285" w:rsidP="00D6756D">
            <w:pPr>
              <w:rPr>
                <w:b/>
                <w:sz w:val="22"/>
              </w:rPr>
            </w:pPr>
          </w:p>
          <w:p w14:paraId="790EBB4E" w14:textId="45349E6A" w:rsidR="00553285" w:rsidRPr="00553285" w:rsidRDefault="00553285" w:rsidP="00D6756D">
            <w:pPr>
              <w:rPr>
                <w:b/>
                <w:sz w:val="22"/>
              </w:rPr>
            </w:pPr>
          </w:p>
          <w:p w14:paraId="0EAE24BF" w14:textId="49C47DDD" w:rsidR="00553285" w:rsidRPr="00553285" w:rsidRDefault="00553285" w:rsidP="00D6756D">
            <w:pPr>
              <w:rPr>
                <w:b/>
                <w:sz w:val="22"/>
              </w:rPr>
            </w:pPr>
          </w:p>
          <w:p w14:paraId="121D7642" w14:textId="0F4E75D5" w:rsidR="00553285" w:rsidRPr="00553285" w:rsidRDefault="00553285" w:rsidP="00D6756D">
            <w:pPr>
              <w:rPr>
                <w:b/>
                <w:sz w:val="22"/>
              </w:rPr>
            </w:pPr>
          </w:p>
          <w:p w14:paraId="500B142A" w14:textId="54117A68" w:rsidR="00553285" w:rsidRPr="00553285" w:rsidRDefault="00553285" w:rsidP="00D6756D">
            <w:pPr>
              <w:rPr>
                <w:b/>
                <w:sz w:val="22"/>
              </w:rPr>
            </w:pPr>
          </w:p>
          <w:p w14:paraId="3D91B7E1" w14:textId="77777777" w:rsidR="00553285" w:rsidRPr="00553285" w:rsidRDefault="00553285" w:rsidP="00D6756D">
            <w:pPr>
              <w:rPr>
                <w:b/>
                <w:sz w:val="22"/>
              </w:rPr>
            </w:pPr>
          </w:p>
          <w:p w14:paraId="339C7D3F" w14:textId="20435BF4" w:rsidR="00553285" w:rsidRPr="00553285" w:rsidRDefault="00553285" w:rsidP="00D6756D">
            <w:pPr>
              <w:rPr>
                <w:b/>
                <w:sz w:val="22"/>
              </w:rPr>
            </w:pPr>
          </w:p>
        </w:tc>
      </w:tr>
    </w:tbl>
    <w:p w14:paraId="7BCDE60E" w14:textId="5F1950E5" w:rsidR="0040462A" w:rsidRDefault="00553285" w:rsidP="005A1270">
      <w:pPr>
        <w:pStyle w:val="Heading1"/>
      </w:pPr>
      <w:r>
        <w:t>Resolution attempts</w:t>
      </w:r>
    </w:p>
    <w:tbl>
      <w:tblPr>
        <w:tblStyle w:val="TableGrid"/>
        <w:tblW w:w="0" w:type="auto"/>
        <w:tblLook w:val="04A0" w:firstRow="1" w:lastRow="0" w:firstColumn="1" w:lastColumn="0" w:noHBand="0" w:noVBand="1"/>
      </w:tblPr>
      <w:tblGrid>
        <w:gridCol w:w="9350"/>
      </w:tblGrid>
      <w:tr w:rsidR="0040462A" w14:paraId="52A4ACB4" w14:textId="77777777" w:rsidTr="00553285">
        <w:trPr>
          <w:trHeight w:val="683"/>
        </w:trPr>
        <w:tc>
          <w:tcPr>
            <w:tcW w:w="9350" w:type="dxa"/>
          </w:tcPr>
          <w:p w14:paraId="131974DB" w14:textId="5000FCAC" w:rsidR="0040462A" w:rsidRPr="00553285" w:rsidRDefault="00553285" w:rsidP="00553285">
            <w:pPr>
              <w:rPr>
                <w:sz w:val="22"/>
              </w:rPr>
            </w:pPr>
            <w:r w:rsidRPr="00553285">
              <w:rPr>
                <w:sz w:val="22"/>
              </w:rPr>
              <w:t>Identify any attempts you have made to discuss or resolve this issue with district staff, including staff member names, dates of the discussions, and/or results of those discussions.</w:t>
            </w:r>
          </w:p>
        </w:tc>
      </w:tr>
      <w:tr w:rsidR="00553285" w14:paraId="2A13F149" w14:textId="77777777" w:rsidTr="00553285">
        <w:trPr>
          <w:trHeight w:val="683"/>
        </w:trPr>
        <w:tc>
          <w:tcPr>
            <w:tcW w:w="9350" w:type="dxa"/>
            <w:shd w:val="clear" w:color="auto" w:fill="F2F2F2" w:themeFill="background1" w:themeFillShade="F2"/>
          </w:tcPr>
          <w:p w14:paraId="2EF52B17" w14:textId="77777777" w:rsidR="00553285" w:rsidRPr="00553285" w:rsidRDefault="00553285" w:rsidP="00553285">
            <w:pPr>
              <w:rPr>
                <w:sz w:val="22"/>
              </w:rPr>
            </w:pPr>
          </w:p>
          <w:p w14:paraId="4CC84E64" w14:textId="77777777" w:rsidR="00553285" w:rsidRPr="00553285" w:rsidRDefault="00553285" w:rsidP="00553285">
            <w:pPr>
              <w:rPr>
                <w:sz w:val="22"/>
              </w:rPr>
            </w:pPr>
          </w:p>
          <w:p w14:paraId="73F47219" w14:textId="77777777" w:rsidR="00553285" w:rsidRPr="00553285" w:rsidRDefault="00553285" w:rsidP="00553285">
            <w:pPr>
              <w:rPr>
                <w:sz w:val="22"/>
              </w:rPr>
            </w:pPr>
          </w:p>
          <w:p w14:paraId="7DCCA532" w14:textId="77777777" w:rsidR="00553285" w:rsidRPr="00553285" w:rsidRDefault="00553285" w:rsidP="00553285">
            <w:pPr>
              <w:rPr>
                <w:sz w:val="22"/>
              </w:rPr>
            </w:pPr>
          </w:p>
          <w:p w14:paraId="6F977F4F" w14:textId="77777777" w:rsidR="00553285" w:rsidRPr="00553285" w:rsidRDefault="00553285" w:rsidP="00553285">
            <w:pPr>
              <w:rPr>
                <w:sz w:val="22"/>
              </w:rPr>
            </w:pPr>
          </w:p>
          <w:p w14:paraId="5805A364" w14:textId="77777777" w:rsidR="00553285" w:rsidRPr="00553285" w:rsidRDefault="00553285" w:rsidP="00553285">
            <w:pPr>
              <w:rPr>
                <w:sz w:val="22"/>
              </w:rPr>
            </w:pPr>
          </w:p>
          <w:p w14:paraId="77A128D6" w14:textId="77777777" w:rsidR="00553285" w:rsidRPr="00553285" w:rsidRDefault="00553285" w:rsidP="00553285">
            <w:pPr>
              <w:rPr>
                <w:sz w:val="22"/>
              </w:rPr>
            </w:pPr>
          </w:p>
          <w:p w14:paraId="67C291B7" w14:textId="77777777" w:rsidR="00553285" w:rsidRPr="00553285" w:rsidRDefault="00553285" w:rsidP="00553285">
            <w:pPr>
              <w:rPr>
                <w:sz w:val="22"/>
              </w:rPr>
            </w:pPr>
          </w:p>
          <w:p w14:paraId="4275F9DA" w14:textId="77777777" w:rsidR="00553285" w:rsidRPr="00553285" w:rsidRDefault="00553285" w:rsidP="00553285">
            <w:pPr>
              <w:rPr>
                <w:sz w:val="22"/>
              </w:rPr>
            </w:pPr>
          </w:p>
          <w:p w14:paraId="4C466BDF" w14:textId="77777777" w:rsidR="00553285" w:rsidRPr="00553285" w:rsidRDefault="00553285" w:rsidP="00553285">
            <w:pPr>
              <w:rPr>
                <w:sz w:val="22"/>
              </w:rPr>
            </w:pPr>
          </w:p>
          <w:p w14:paraId="0D43808B" w14:textId="77777777" w:rsidR="00553285" w:rsidRPr="00553285" w:rsidRDefault="00553285" w:rsidP="00553285">
            <w:pPr>
              <w:rPr>
                <w:sz w:val="22"/>
              </w:rPr>
            </w:pPr>
          </w:p>
          <w:p w14:paraId="32E08AFD" w14:textId="77777777" w:rsidR="00553285" w:rsidRPr="00553285" w:rsidRDefault="00553285" w:rsidP="00553285">
            <w:pPr>
              <w:rPr>
                <w:sz w:val="22"/>
              </w:rPr>
            </w:pPr>
          </w:p>
          <w:p w14:paraId="319E60BC" w14:textId="77777777" w:rsidR="00553285" w:rsidRPr="00553285" w:rsidRDefault="00553285" w:rsidP="00553285">
            <w:pPr>
              <w:rPr>
                <w:sz w:val="22"/>
              </w:rPr>
            </w:pPr>
          </w:p>
          <w:p w14:paraId="132A91F9" w14:textId="77777777" w:rsidR="00553285" w:rsidRPr="00553285" w:rsidRDefault="00553285" w:rsidP="00553285">
            <w:pPr>
              <w:rPr>
                <w:sz w:val="22"/>
              </w:rPr>
            </w:pPr>
          </w:p>
          <w:p w14:paraId="152925C1" w14:textId="77777777" w:rsidR="00553285" w:rsidRPr="00553285" w:rsidRDefault="00553285" w:rsidP="00553285">
            <w:pPr>
              <w:rPr>
                <w:sz w:val="22"/>
              </w:rPr>
            </w:pPr>
          </w:p>
          <w:p w14:paraId="3E72CE6D" w14:textId="77777777" w:rsidR="00553285" w:rsidRPr="00553285" w:rsidRDefault="00553285" w:rsidP="00553285">
            <w:pPr>
              <w:rPr>
                <w:sz w:val="22"/>
              </w:rPr>
            </w:pPr>
          </w:p>
          <w:p w14:paraId="44EF4417" w14:textId="669A09B2" w:rsidR="00553285" w:rsidRPr="00553285" w:rsidRDefault="00553285" w:rsidP="00553285">
            <w:pPr>
              <w:rPr>
                <w:sz w:val="22"/>
              </w:rPr>
            </w:pPr>
          </w:p>
        </w:tc>
      </w:tr>
    </w:tbl>
    <w:p w14:paraId="785B71DC" w14:textId="6FA5BEA0" w:rsidR="005A1270" w:rsidRDefault="00553285" w:rsidP="005A1270">
      <w:pPr>
        <w:pStyle w:val="Heading1"/>
      </w:pPr>
      <w:r>
        <w:lastRenderedPageBreak/>
        <w:t>Suggestions for resolution</w:t>
      </w:r>
    </w:p>
    <w:tbl>
      <w:tblPr>
        <w:tblStyle w:val="TableGrid"/>
        <w:tblW w:w="0" w:type="auto"/>
        <w:tblLook w:val="04A0" w:firstRow="1" w:lastRow="0" w:firstColumn="1" w:lastColumn="0" w:noHBand="0" w:noVBand="1"/>
      </w:tblPr>
      <w:tblGrid>
        <w:gridCol w:w="9350"/>
      </w:tblGrid>
      <w:tr w:rsidR="00553285" w14:paraId="7EC37018" w14:textId="77777777" w:rsidTr="00553285">
        <w:trPr>
          <w:trHeight w:val="485"/>
        </w:trPr>
        <w:tc>
          <w:tcPr>
            <w:tcW w:w="9350" w:type="dxa"/>
          </w:tcPr>
          <w:p w14:paraId="7DAD5C86" w14:textId="098F8A34" w:rsidR="00553285" w:rsidRPr="00553285" w:rsidRDefault="00553285" w:rsidP="003016E3">
            <w:pPr>
              <w:rPr>
                <w:sz w:val="22"/>
              </w:rPr>
            </w:pPr>
            <w:r w:rsidRPr="00553285">
              <w:rPr>
                <w:sz w:val="22"/>
              </w:rPr>
              <w:t>Please provide your suggestion(s) about how this issue could be resolved.</w:t>
            </w:r>
          </w:p>
        </w:tc>
      </w:tr>
      <w:tr w:rsidR="00553285" w14:paraId="04D96CA1" w14:textId="77777777" w:rsidTr="003016E3">
        <w:trPr>
          <w:trHeight w:val="683"/>
        </w:trPr>
        <w:tc>
          <w:tcPr>
            <w:tcW w:w="9350" w:type="dxa"/>
            <w:shd w:val="clear" w:color="auto" w:fill="F2F2F2" w:themeFill="background1" w:themeFillShade="F2"/>
          </w:tcPr>
          <w:p w14:paraId="2AB04CD2" w14:textId="77777777" w:rsidR="00553285" w:rsidRPr="00553285" w:rsidRDefault="00553285" w:rsidP="003016E3">
            <w:pPr>
              <w:rPr>
                <w:sz w:val="22"/>
              </w:rPr>
            </w:pPr>
          </w:p>
          <w:p w14:paraId="487FD0C2" w14:textId="77777777" w:rsidR="00553285" w:rsidRPr="00553285" w:rsidRDefault="00553285" w:rsidP="003016E3">
            <w:pPr>
              <w:rPr>
                <w:sz w:val="22"/>
              </w:rPr>
            </w:pPr>
          </w:p>
          <w:p w14:paraId="6A786C5B" w14:textId="77777777" w:rsidR="00553285" w:rsidRPr="00553285" w:rsidRDefault="00553285" w:rsidP="003016E3">
            <w:pPr>
              <w:rPr>
                <w:sz w:val="22"/>
              </w:rPr>
            </w:pPr>
          </w:p>
          <w:p w14:paraId="28E1BCA5" w14:textId="77777777" w:rsidR="00553285" w:rsidRPr="00553285" w:rsidRDefault="00553285" w:rsidP="003016E3">
            <w:pPr>
              <w:rPr>
                <w:sz w:val="22"/>
              </w:rPr>
            </w:pPr>
          </w:p>
          <w:p w14:paraId="770EDAC2" w14:textId="77777777" w:rsidR="00553285" w:rsidRPr="00553285" w:rsidRDefault="00553285" w:rsidP="003016E3">
            <w:pPr>
              <w:rPr>
                <w:sz w:val="22"/>
              </w:rPr>
            </w:pPr>
          </w:p>
          <w:p w14:paraId="0FEB35FF" w14:textId="77777777" w:rsidR="00553285" w:rsidRPr="00553285" w:rsidRDefault="00553285" w:rsidP="003016E3">
            <w:pPr>
              <w:rPr>
                <w:sz w:val="22"/>
              </w:rPr>
            </w:pPr>
          </w:p>
          <w:p w14:paraId="4D83324E" w14:textId="77777777" w:rsidR="00553285" w:rsidRPr="00553285" w:rsidRDefault="00553285" w:rsidP="003016E3">
            <w:pPr>
              <w:rPr>
                <w:sz w:val="22"/>
              </w:rPr>
            </w:pPr>
          </w:p>
          <w:p w14:paraId="3D2DBCCB" w14:textId="77777777" w:rsidR="00553285" w:rsidRPr="00553285" w:rsidRDefault="00553285" w:rsidP="003016E3">
            <w:pPr>
              <w:rPr>
                <w:sz w:val="22"/>
              </w:rPr>
            </w:pPr>
          </w:p>
          <w:p w14:paraId="1EB08526" w14:textId="77777777" w:rsidR="00553285" w:rsidRPr="00553285" w:rsidRDefault="00553285" w:rsidP="003016E3">
            <w:pPr>
              <w:rPr>
                <w:sz w:val="22"/>
              </w:rPr>
            </w:pPr>
          </w:p>
          <w:p w14:paraId="74F0CEA1" w14:textId="77777777" w:rsidR="00553285" w:rsidRPr="00553285" w:rsidRDefault="00553285" w:rsidP="003016E3">
            <w:pPr>
              <w:rPr>
                <w:sz w:val="22"/>
              </w:rPr>
            </w:pPr>
          </w:p>
          <w:p w14:paraId="5533EFCC" w14:textId="77777777" w:rsidR="00553285" w:rsidRPr="00553285" w:rsidRDefault="00553285" w:rsidP="003016E3">
            <w:pPr>
              <w:rPr>
                <w:sz w:val="22"/>
              </w:rPr>
            </w:pPr>
          </w:p>
          <w:p w14:paraId="448341F2" w14:textId="77777777" w:rsidR="00553285" w:rsidRPr="00553285" w:rsidRDefault="00553285" w:rsidP="003016E3">
            <w:pPr>
              <w:rPr>
                <w:sz w:val="22"/>
              </w:rPr>
            </w:pPr>
          </w:p>
          <w:p w14:paraId="7A85BCC6" w14:textId="77777777" w:rsidR="00553285" w:rsidRPr="00553285" w:rsidRDefault="00553285" w:rsidP="003016E3">
            <w:pPr>
              <w:rPr>
                <w:sz w:val="22"/>
              </w:rPr>
            </w:pPr>
          </w:p>
          <w:p w14:paraId="77A7EC4A" w14:textId="77777777" w:rsidR="00553285" w:rsidRPr="00553285" w:rsidRDefault="00553285" w:rsidP="003016E3">
            <w:pPr>
              <w:rPr>
                <w:sz w:val="22"/>
              </w:rPr>
            </w:pPr>
          </w:p>
          <w:p w14:paraId="0020D689" w14:textId="77777777" w:rsidR="00553285" w:rsidRPr="00553285" w:rsidRDefault="00553285" w:rsidP="003016E3">
            <w:pPr>
              <w:rPr>
                <w:sz w:val="22"/>
              </w:rPr>
            </w:pPr>
          </w:p>
          <w:p w14:paraId="06D2FECB" w14:textId="77777777" w:rsidR="00553285" w:rsidRPr="00553285" w:rsidRDefault="00553285" w:rsidP="003016E3">
            <w:pPr>
              <w:rPr>
                <w:sz w:val="22"/>
              </w:rPr>
            </w:pPr>
          </w:p>
          <w:p w14:paraId="67856DFD" w14:textId="77777777" w:rsidR="00553285" w:rsidRPr="00553285" w:rsidRDefault="00553285" w:rsidP="003016E3">
            <w:pPr>
              <w:rPr>
                <w:sz w:val="22"/>
              </w:rPr>
            </w:pPr>
          </w:p>
        </w:tc>
      </w:tr>
    </w:tbl>
    <w:p w14:paraId="4B4792A8" w14:textId="77777777" w:rsidR="00553285" w:rsidRPr="00553285" w:rsidRDefault="00553285" w:rsidP="00553285">
      <w:pPr>
        <w:rPr>
          <w:sz w:val="22"/>
        </w:rPr>
      </w:pPr>
      <w:r w:rsidRPr="00553285">
        <w:rPr>
          <w:sz w:val="22"/>
        </w:rPr>
        <w:t>Please return this form through mail or email.</w:t>
      </w:r>
    </w:p>
    <w:p w14:paraId="13D2184B" w14:textId="6F78F963" w:rsidR="00553285" w:rsidRPr="00553285" w:rsidRDefault="00553285" w:rsidP="00553285">
      <w:pPr>
        <w:spacing w:after="0"/>
        <w:rPr>
          <w:sz w:val="22"/>
        </w:rPr>
      </w:pPr>
      <w:r w:rsidRPr="00553285">
        <w:rPr>
          <w:sz w:val="22"/>
          <w:highlight w:val="yellow"/>
        </w:rPr>
        <w:t xml:space="preserve">[Insert Name of </w:t>
      </w:r>
      <w:r>
        <w:rPr>
          <w:sz w:val="22"/>
          <w:highlight w:val="yellow"/>
        </w:rPr>
        <w:t xml:space="preserve">LEA </w:t>
      </w:r>
      <w:r w:rsidRPr="00553285">
        <w:rPr>
          <w:sz w:val="22"/>
          <w:highlight w:val="yellow"/>
        </w:rPr>
        <w:t>Section 504 Coordinator]</w:t>
      </w:r>
    </w:p>
    <w:p w14:paraId="7DFA9FE0" w14:textId="36A82BB3" w:rsidR="00553285" w:rsidRPr="00553285" w:rsidRDefault="00553285" w:rsidP="00553285">
      <w:pPr>
        <w:spacing w:after="0"/>
        <w:rPr>
          <w:sz w:val="22"/>
          <w:highlight w:val="yellow"/>
        </w:rPr>
      </w:pPr>
      <w:r w:rsidRPr="00553285">
        <w:rPr>
          <w:sz w:val="22"/>
          <w:highlight w:val="yellow"/>
        </w:rPr>
        <w:t>[Address]</w:t>
      </w:r>
    </w:p>
    <w:p w14:paraId="12D46224" w14:textId="38075C56" w:rsidR="00553285" w:rsidRPr="00553285" w:rsidRDefault="00553285" w:rsidP="00553285">
      <w:pPr>
        <w:spacing w:after="0"/>
        <w:rPr>
          <w:sz w:val="22"/>
          <w:highlight w:val="yellow"/>
        </w:rPr>
      </w:pPr>
      <w:r w:rsidRPr="00553285">
        <w:rPr>
          <w:sz w:val="22"/>
          <w:highlight w:val="yellow"/>
        </w:rPr>
        <w:t>[City, State, Zip Code]</w:t>
      </w:r>
    </w:p>
    <w:p w14:paraId="78C5CC07" w14:textId="0AF5A7F2" w:rsidR="00553285" w:rsidRPr="00553285" w:rsidRDefault="00553285" w:rsidP="00553285">
      <w:pPr>
        <w:spacing w:after="0"/>
        <w:rPr>
          <w:sz w:val="22"/>
        </w:rPr>
      </w:pPr>
      <w:r w:rsidRPr="00553285">
        <w:rPr>
          <w:sz w:val="22"/>
          <w:highlight w:val="yellow"/>
        </w:rPr>
        <w:t>[Phone, Email]</w:t>
      </w:r>
    </w:p>
    <w:p w14:paraId="57311749" w14:textId="77777777" w:rsidR="00553285" w:rsidRPr="00553285" w:rsidRDefault="00553285" w:rsidP="00553285">
      <w:pPr>
        <w:rPr>
          <w:sz w:val="22"/>
        </w:rPr>
      </w:pPr>
    </w:p>
    <w:p w14:paraId="11573758" w14:textId="77777777" w:rsidR="00553285" w:rsidRPr="00553285" w:rsidRDefault="00553285" w:rsidP="00553285">
      <w:pPr>
        <w:rPr>
          <w:sz w:val="22"/>
        </w:rPr>
      </w:pPr>
      <w:r w:rsidRPr="00553285">
        <w:rPr>
          <w:sz w:val="22"/>
        </w:rPr>
        <w:t xml:space="preserve">*The availability and use of this grievance procedure does not prevent a person from filing a complaint of discrimination </w:t>
      </w:r>
      <w:proofErr w:type="gramStart"/>
      <w:r w:rsidRPr="00553285">
        <w:rPr>
          <w:sz w:val="22"/>
        </w:rPr>
        <w:t>on the basis of</w:t>
      </w:r>
      <w:proofErr w:type="gramEnd"/>
      <w:r w:rsidRPr="00553285">
        <w:rPr>
          <w:sz w:val="22"/>
        </w:rPr>
        <w:t xml:space="preserve"> disability with the U. S. Department of Health and Human Services, Office for Civil Rights.</w:t>
      </w:r>
    </w:p>
    <w:p w14:paraId="36EF5112" w14:textId="1D2DBFF9" w:rsidR="00553285" w:rsidRPr="00553285" w:rsidRDefault="00553285" w:rsidP="00553285">
      <w:pPr>
        <w:rPr>
          <w:sz w:val="22"/>
        </w:rPr>
      </w:pPr>
      <w:r w:rsidRPr="00553285">
        <w:rPr>
          <w:sz w:val="22"/>
        </w:rPr>
        <w:t>It is against the law for </w:t>
      </w:r>
      <w:r w:rsidRPr="00553285">
        <w:rPr>
          <w:b/>
          <w:bCs/>
          <w:i/>
          <w:iCs/>
          <w:sz w:val="22"/>
          <w:highlight w:val="yellow"/>
        </w:rPr>
        <w:t>[LEA NAME]</w:t>
      </w:r>
      <w:r w:rsidRPr="00553285">
        <w:rPr>
          <w:sz w:val="22"/>
        </w:rPr>
        <w:t> to retaliate against anyone who files a grievance or cooperates in the investigation of a grievance.</w:t>
      </w:r>
    </w:p>
    <w:p w14:paraId="0769C089" w14:textId="247EBC11" w:rsidR="00C4764A" w:rsidRDefault="00553285" w:rsidP="00553285">
      <w:pPr>
        <w:pStyle w:val="Title"/>
      </w:pPr>
      <w:r>
        <w:br w:type="page"/>
      </w:r>
      <w:r w:rsidR="00C4764A">
        <w:lastRenderedPageBreak/>
        <w:t xml:space="preserve">Parent Rights Under Section 504 </w:t>
      </w:r>
    </w:p>
    <w:p w14:paraId="7F0C073B" w14:textId="77777777" w:rsidR="00C4764A" w:rsidRPr="00016F10" w:rsidRDefault="00C4764A" w:rsidP="00C4764A">
      <w:pPr>
        <w:spacing w:line="240" w:lineRule="auto"/>
        <w:rPr>
          <w:sz w:val="22"/>
        </w:rPr>
      </w:pPr>
      <w:r w:rsidRPr="00016F10">
        <w:rPr>
          <w:sz w:val="22"/>
        </w:rPr>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p>
    <w:p w14:paraId="751CB0FE" w14:textId="77777777" w:rsidR="00C4764A" w:rsidRDefault="00C4764A" w:rsidP="00C4764A">
      <w:pPr>
        <w:pStyle w:val="Special"/>
        <w:spacing w:before="0" w:after="0" w:line="240" w:lineRule="auto"/>
        <w:rPr>
          <w:b/>
          <w:sz w:val="22"/>
        </w:rPr>
        <w:sectPr w:rsidR="00C4764A" w:rsidSect="003511B8">
          <w:headerReference w:type="default" r:id="rId9"/>
          <w:footerReference w:type="default" r:id="rId10"/>
          <w:headerReference w:type="first" r:id="rId11"/>
          <w:footerReference w:type="first" r:id="rId12"/>
          <w:pgSz w:w="12240" w:h="15840" w:code="1"/>
          <w:pgMar w:top="540" w:right="720" w:bottom="288" w:left="720" w:header="432" w:footer="432" w:gutter="0"/>
          <w:cols w:space="720"/>
          <w:docGrid w:linePitch="360"/>
        </w:sectPr>
      </w:pPr>
    </w:p>
    <w:p w14:paraId="09BD8300" w14:textId="75D7DBEB" w:rsidR="00C4764A" w:rsidRPr="00016F10" w:rsidRDefault="00C4764A" w:rsidP="00C4764A">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46573C04" w14:textId="77777777" w:rsidR="00C4764A" w:rsidRDefault="00C4764A" w:rsidP="00C4764A">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1BA634F4" w14:textId="77777777" w:rsidR="00C4764A" w:rsidRPr="00016F10" w:rsidRDefault="00C4764A" w:rsidP="00C4764A">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524A43C4" w14:textId="77777777" w:rsidR="00C4764A" w:rsidRPr="00016F10" w:rsidRDefault="00C4764A" w:rsidP="00C4764A">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061688D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hanging="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298CD416" w14:textId="77777777" w:rsidR="00C4764A" w:rsidRPr="00016F10" w:rsidRDefault="00C4764A" w:rsidP="00C4764A">
      <w:pPr>
        <w:pStyle w:val="ListParagraph"/>
        <w:widowControl w:val="0"/>
        <w:numPr>
          <w:ilvl w:val="0"/>
          <w:numId w:val="43"/>
        </w:numPr>
        <w:tabs>
          <w:tab w:val="left" w:pos="435"/>
        </w:tabs>
        <w:autoSpaceDE w:val="0"/>
        <w:autoSpaceDN w:val="0"/>
        <w:spacing w:after="0" w:line="237" w:lineRule="auto"/>
        <w:ind w:left="215" w:right="814"/>
        <w:contextualSpacing w:val="0"/>
        <w:rPr>
          <w:rFonts w:ascii="Symbol" w:hAnsi="Symbol" w:hint="eastAsia"/>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1AB10F02"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6"/>
        <w:contextualSpacing w:val="0"/>
        <w:rPr>
          <w:rFonts w:ascii="Symbol" w:hAnsi="Symbol" w:hint="eastAsia"/>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1599905A"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639"/>
        <w:contextualSpacing w:val="0"/>
        <w:rPr>
          <w:rFonts w:ascii="Symbol" w:hAnsi="Symbol" w:hint="eastAsia"/>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3F439141"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179"/>
        <w:contextualSpacing w:val="0"/>
        <w:rPr>
          <w:rFonts w:ascii="Symbol" w:hAnsi="Symbol" w:hint="eastAsia"/>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1E284C2C"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19"/>
        <w:contextualSpacing w:val="0"/>
        <w:rPr>
          <w:rFonts w:ascii="Symbol" w:hAnsi="Symbol" w:hint="eastAsia"/>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0AFEFA7F"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215" w:right="351"/>
        <w:contextualSpacing w:val="0"/>
        <w:rPr>
          <w:rFonts w:ascii="Symbol" w:hAnsi="Symbol" w:hint="eastAsia"/>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72DC8AB0" w14:textId="77777777" w:rsidR="00C4764A" w:rsidRPr="00016F10" w:rsidRDefault="00C4764A" w:rsidP="00C4764A">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1C176C1" w14:textId="77777777" w:rsidR="00C4764A" w:rsidRPr="00016F10" w:rsidRDefault="00C4764A" w:rsidP="00C4764A">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45F5847B" w14:textId="77777777" w:rsidR="00C4764A" w:rsidRPr="00016F10" w:rsidRDefault="00C4764A" w:rsidP="00C4764A">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76E84FA0" w14:textId="77777777" w:rsidR="00C4764A" w:rsidRPr="00016F10" w:rsidRDefault="00C4764A" w:rsidP="00C4764A">
      <w:pPr>
        <w:pStyle w:val="ListParagraph"/>
        <w:widowControl w:val="0"/>
        <w:numPr>
          <w:ilvl w:val="0"/>
          <w:numId w:val="43"/>
        </w:numPr>
        <w:tabs>
          <w:tab w:val="left" w:pos="435"/>
        </w:tabs>
        <w:autoSpaceDE w:val="0"/>
        <w:autoSpaceDN w:val="0"/>
        <w:spacing w:before="1" w:after="0" w:line="240" w:lineRule="auto"/>
        <w:ind w:left="435" w:right="38"/>
        <w:contextualSpacing w:val="0"/>
        <w:rPr>
          <w:rFonts w:ascii="Symbol" w:hAnsi="Symbol" w:hint="eastAsia"/>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4943B160" w14:textId="77777777" w:rsidR="00C4764A" w:rsidRPr="00016F10" w:rsidRDefault="00C4764A" w:rsidP="00C4764A">
      <w:pPr>
        <w:pStyle w:val="ListParagraph"/>
        <w:widowControl w:val="0"/>
        <w:numPr>
          <w:ilvl w:val="0"/>
          <w:numId w:val="43"/>
        </w:numPr>
        <w:tabs>
          <w:tab w:val="left" w:pos="435"/>
        </w:tabs>
        <w:autoSpaceDE w:val="0"/>
        <w:autoSpaceDN w:val="0"/>
        <w:spacing w:after="0" w:line="240" w:lineRule="auto"/>
        <w:ind w:left="435" w:right="39"/>
        <w:contextualSpacing w:val="0"/>
        <w:rPr>
          <w:rFonts w:ascii="Symbol" w:hAnsi="Symbol" w:hint="eastAsia"/>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44F87A47" w14:textId="77777777" w:rsidR="00C4764A" w:rsidRPr="00016F10" w:rsidRDefault="00C4764A" w:rsidP="00C4764A">
      <w:pPr>
        <w:pStyle w:val="ListParagraph"/>
        <w:widowControl w:val="0"/>
        <w:numPr>
          <w:ilvl w:val="0"/>
          <w:numId w:val="43"/>
        </w:numPr>
        <w:tabs>
          <w:tab w:val="left" w:pos="435"/>
        </w:tabs>
        <w:autoSpaceDE w:val="0"/>
        <w:autoSpaceDN w:val="0"/>
        <w:spacing w:before="2" w:after="0" w:line="240" w:lineRule="auto"/>
        <w:ind w:left="435" w:right="677"/>
        <w:contextualSpacing w:val="0"/>
        <w:rPr>
          <w:rFonts w:ascii="Symbol" w:hAnsi="Symbol" w:hint="eastAsia"/>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0B77DDCC" w14:textId="77777777" w:rsidR="00C4764A" w:rsidRPr="00016F10" w:rsidRDefault="00C4764A" w:rsidP="00C4764A">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10849316" w14:textId="77777777" w:rsidR="00C4764A" w:rsidRPr="00016F10" w:rsidRDefault="00C4764A" w:rsidP="00C4764A">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490B5A67" w14:textId="77777777" w:rsidR="00C4764A" w:rsidRPr="00016F10" w:rsidRDefault="00C4764A" w:rsidP="00C4764A">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53981016"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0BAE00B3"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2D5D8B4D" w14:textId="77777777" w:rsidR="00C4764A" w:rsidRPr="00016F10" w:rsidRDefault="00C4764A" w:rsidP="00C4764A">
      <w:pPr>
        <w:pStyle w:val="ListParagraph"/>
        <w:widowControl w:val="0"/>
        <w:numPr>
          <w:ilvl w:val="0"/>
          <w:numId w:val="44"/>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78B5CC41" w14:textId="77777777" w:rsidR="00C4764A" w:rsidRPr="00016F10" w:rsidRDefault="00C4764A" w:rsidP="00C4764A">
      <w:pPr>
        <w:pStyle w:val="ListParagraph"/>
        <w:widowControl w:val="0"/>
        <w:numPr>
          <w:ilvl w:val="0"/>
          <w:numId w:val="44"/>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7169DE29" w14:textId="77777777" w:rsidR="00C4764A" w:rsidRPr="00016F10" w:rsidRDefault="00C4764A" w:rsidP="00C4764A">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057CB12D" w14:textId="77777777" w:rsidR="00C4764A" w:rsidRPr="00016F10" w:rsidRDefault="00C4764A" w:rsidP="00C4764A">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1BA5BC94" w14:textId="77777777" w:rsidR="00C4764A" w:rsidRDefault="00C4764A" w:rsidP="00C4764A">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40403A34" w14:textId="77777777" w:rsidR="00C4764A" w:rsidRPr="00016F10" w:rsidRDefault="00C4764A" w:rsidP="00C4764A">
      <w:pPr>
        <w:pStyle w:val="Special"/>
        <w:spacing w:before="0" w:after="0" w:line="240" w:lineRule="auto"/>
        <w:jc w:val="center"/>
        <w:rPr>
          <w:sz w:val="22"/>
        </w:rPr>
      </w:pPr>
      <w:r w:rsidRPr="00016F10">
        <w:rPr>
          <w:sz w:val="22"/>
        </w:rPr>
        <w:t>[Insert Section 504 Coordinator’s Name Here]</w:t>
      </w:r>
    </w:p>
    <w:p w14:paraId="7B05BED2" w14:textId="77777777" w:rsidR="00C4764A" w:rsidRPr="00016F10" w:rsidRDefault="00C4764A" w:rsidP="00C4764A">
      <w:pPr>
        <w:pStyle w:val="Special"/>
        <w:spacing w:before="0" w:after="0" w:line="240" w:lineRule="auto"/>
        <w:jc w:val="center"/>
        <w:rPr>
          <w:sz w:val="22"/>
        </w:rPr>
      </w:pPr>
      <w:r w:rsidRPr="00016F10">
        <w:rPr>
          <w:sz w:val="22"/>
        </w:rPr>
        <w:t>[Address]</w:t>
      </w:r>
    </w:p>
    <w:p w14:paraId="267667A4" w14:textId="77777777" w:rsidR="00C4764A" w:rsidRPr="00016F10" w:rsidRDefault="00C4764A" w:rsidP="00C4764A">
      <w:pPr>
        <w:pStyle w:val="Special"/>
        <w:spacing w:before="0" w:after="0" w:line="240" w:lineRule="auto"/>
        <w:jc w:val="center"/>
        <w:rPr>
          <w:sz w:val="22"/>
        </w:rPr>
      </w:pPr>
      <w:r w:rsidRPr="00016F10">
        <w:rPr>
          <w:sz w:val="22"/>
        </w:rPr>
        <w:t>[City, State, Zip]</w:t>
      </w:r>
    </w:p>
    <w:p w14:paraId="2772C10B" w14:textId="77777777" w:rsidR="00C4764A" w:rsidRPr="00016F10" w:rsidRDefault="00C4764A" w:rsidP="00C4764A">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78647AE4" w14:textId="77777777" w:rsidR="00C4764A" w:rsidRPr="00016F10" w:rsidRDefault="00C4764A" w:rsidP="00C4764A">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41CB6A00" w14:textId="77777777" w:rsidR="00C4764A" w:rsidRPr="00016F10" w:rsidRDefault="00C4764A" w:rsidP="00C4764A">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7F7FBCB9" w14:textId="243EEC60" w:rsidR="00C4764A" w:rsidRPr="003511B8" w:rsidRDefault="00C4764A" w:rsidP="003511B8">
      <w:pPr>
        <w:spacing w:after="0" w:line="240" w:lineRule="auto"/>
        <w:ind w:left="220"/>
        <w:rPr>
          <w:sz w:val="20"/>
        </w:rPr>
        <w:sectPr w:rsidR="00C4764A" w:rsidRPr="003511B8" w:rsidSect="003511B8">
          <w:type w:val="continuous"/>
          <w:pgSz w:w="12240" w:h="15840" w:code="1"/>
          <w:pgMar w:top="288" w:right="720" w:bottom="540" w:left="720" w:header="432" w:footer="432" w:gutter="0"/>
          <w:cols w:num="2" w:space="720"/>
          <w:docGrid w:linePitch="360"/>
        </w:sectPr>
      </w:pPr>
      <w:r w:rsidRPr="00016F10">
        <w:rPr>
          <w:sz w:val="20"/>
          <w:szCs w:val="20"/>
        </w:rPr>
        <w:t>Website:</w:t>
      </w:r>
      <w:r w:rsidRPr="00016F10">
        <w:rPr>
          <w:spacing w:val="-8"/>
          <w:sz w:val="20"/>
          <w:szCs w:val="20"/>
        </w:rPr>
        <w:t xml:space="preserve"> </w:t>
      </w:r>
      <w:hyperlink r:id="rId13">
        <w:r w:rsidRPr="00016F10">
          <w:rPr>
            <w:color w:val="0000FF"/>
            <w:spacing w:val="-2"/>
            <w:sz w:val="20"/>
            <w:szCs w:val="20"/>
            <w:u w:val="single" w:color="0000FF"/>
          </w:rPr>
          <w:t>www.ed.gov/OCR</w:t>
        </w:r>
        <w:r w:rsidRPr="00016F10">
          <w:rPr>
            <w:spacing w:val="-2"/>
            <w:sz w:val="20"/>
            <w:szCs w:val="20"/>
          </w:rPr>
          <w:t>.</w:t>
        </w:r>
      </w:hyperlink>
    </w:p>
    <w:p w14:paraId="18D39E8B" w14:textId="68BEEC65" w:rsidR="00B41C32" w:rsidRPr="003511B8" w:rsidRDefault="00B41C32" w:rsidP="003511B8"/>
    <w:sectPr w:rsidR="00B41C32" w:rsidRPr="003511B8" w:rsidSect="003511B8">
      <w:headerReference w:type="default" r:id="rId14"/>
      <w:type w:val="continuous"/>
      <w:pgSz w:w="12240" w:h="15840" w:code="1"/>
      <w:pgMar w:top="81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DEE5" w14:textId="77777777" w:rsidR="0088579C" w:rsidRDefault="0088579C">
      <w:pPr>
        <w:spacing w:after="0" w:line="240" w:lineRule="auto"/>
      </w:pPr>
      <w:r>
        <w:separator/>
      </w:r>
    </w:p>
  </w:endnote>
  <w:endnote w:type="continuationSeparator" w:id="0">
    <w:p w14:paraId="067544A7" w14:textId="77777777" w:rsidR="0088579C" w:rsidRDefault="0088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0163ABAA" w:rsidR="00D550CF" w:rsidRPr="00132C9E" w:rsidRDefault="0040462A"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    </w:t>
    </w:r>
    <w:r w:rsidR="00B35206">
      <w:rPr>
        <w:rFonts w:ascii="Calibri" w:hAnsi="Calibri" w:cs="Open Sans"/>
        <w:caps/>
        <w:color w:val="5C5C5C" w:themeColor="text1" w:themeTint="BF"/>
      </w:rPr>
      <w:t xml:space="preserve">Section 504 </w:t>
    </w:r>
    <w:r w:rsidR="00553285">
      <w:rPr>
        <w:rFonts w:ascii="Calibri" w:hAnsi="Calibri" w:cs="Open Sans"/>
        <w:caps/>
        <w:color w:val="5C5C5C" w:themeColor="text1" w:themeTint="BF"/>
      </w:rPr>
      <w:t>COMPLAINT FORM</w:t>
    </w:r>
    <w:r>
      <w:rPr>
        <w:rFonts w:ascii="Calibri" w:hAnsi="Calibri" w:cs="Open Sans"/>
        <w:cap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04FF4188" w14:textId="208E0F99" w:rsidR="00B35206" w:rsidRDefault="00B3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F6D6" w14:textId="5A7FC189" w:rsidR="008C6AA4" w:rsidRPr="00892CCE" w:rsidRDefault="00892CCE" w:rsidP="00892CCE">
    <w:pPr>
      <w:jc w:val="center"/>
    </w:pPr>
    <w:r w:rsidRPr="00892CCE">
      <w:t xml:space="preserve">Section 504 </w:t>
    </w:r>
    <w:r w:rsidR="00B35206">
      <w:t>Eligibility</w:t>
    </w:r>
    <w: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15F97" w14:textId="77777777" w:rsidR="0088579C" w:rsidRDefault="0088579C">
      <w:pPr>
        <w:spacing w:after="0" w:line="240" w:lineRule="auto"/>
      </w:pPr>
      <w:r>
        <w:separator/>
      </w:r>
    </w:p>
  </w:footnote>
  <w:footnote w:type="continuationSeparator" w:id="0">
    <w:p w14:paraId="073253AF" w14:textId="77777777" w:rsidR="0088579C" w:rsidRDefault="0088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50821"/>
      <w:docPartObj>
        <w:docPartGallery w:val="Watermarks"/>
        <w:docPartUnique/>
      </w:docPartObj>
    </w:sdtPr>
    <w:sdtContent>
      <w:p w14:paraId="00ED87ED" w14:textId="7ECDF592" w:rsidR="00F309B3" w:rsidRDefault="00000000">
        <w:pPr>
          <w:pStyle w:val="Header"/>
        </w:pPr>
        <w:r>
          <w:rPr>
            <w:noProof/>
          </w:rPr>
          <w:pict w14:anchorId="1E6F7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2283F5E5" w:rsidR="00032F5D" w:rsidRDefault="00946345" w:rsidP="00032F5D">
    <w:pPr>
      <w:pStyle w:val="Header"/>
      <w:jc w:val="right"/>
    </w:pPr>
    <w:r>
      <w:rPr>
        <w:noProof/>
      </w:rPr>
      <w:drawing>
        <wp:inline distT="0" distB="0" distL="0" distR="0" wp14:anchorId="48BF870D" wp14:editId="76ACDC6E">
          <wp:extent cx="771525" cy="771525"/>
          <wp:effectExtent l="0" t="0" r="9525" b="9525"/>
          <wp:docPr id="2123007691" name="Picture 2123007691"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369771"/>
      <w:docPartObj>
        <w:docPartGallery w:val="Watermarks"/>
        <w:docPartUnique/>
      </w:docPartObj>
    </w:sdtPr>
    <w:sdtContent>
      <w:p w14:paraId="3DF612E0" w14:textId="77777777" w:rsidR="003511B8" w:rsidRDefault="00000000">
        <w:pPr>
          <w:pStyle w:val="Header"/>
        </w:pPr>
        <w:r>
          <w:rPr>
            <w:noProof/>
          </w:rPr>
          <w:pict w14:anchorId="27C5B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8D47AA"/>
    <w:multiLevelType w:val="hybridMultilevel"/>
    <w:tmpl w:val="1A688D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D19C1"/>
    <w:multiLevelType w:val="hybridMultilevel"/>
    <w:tmpl w:val="3C30781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39" w15:restartNumberingAfterBreak="0">
    <w:nsid w:val="6BDC25FF"/>
    <w:multiLevelType w:val="hybridMultilevel"/>
    <w:tmpl w:val="CFF81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F78F4"/>
    <w:multiLevelType w:val="hybridMultilevel"/>
    <w:tmpl w:val="14F8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167941938">
    <w:abstractNumId w:val="0"/>
  </w:num>
  <w:num w:numId="2" w16cid:durableId="1058238880">
    <w:abstractNumId w:val="35"/>
  </w:num>
  <w:num w:numId="3" w16cid:durableId="1235973634">
    <w:abstractNumId w:val="35"/>
    <w:lvlOverride w:ilvl="0">
      <w:startOverride w:val="1"/>
    </w:lvlOverride>
  </w:num>
  <w:num w:numId="4" w16cid:durableId="1012343718">
    <w:abstractNumId w:val="41"/>
  </w:num>
  <w:num w:numId="5" w16cid:durableId="363290278">
    <w:abstractNumId w:val="29"/>
  </w:num>
  <w:num w:numId="6" w16cid:durableId="1996685582">
    <w:abstractNumId w:val="34"/>
  </w:num>
  <w:num w:numId="7" w16cid:durableId="1385830004">
    <w:abstractNumId w:val="12"/>
  </w:num>
  <w:num w:numId="8" w16cid:durableId="371923725">
    <w:abstractNumId w:val="21"/>
  </w:num>
  <w:num w:numId="9" w16cid:durableId="1860195557">
    <w:abstractNumId w:val="33"/>
  </w:num>
  <w:num w:numId="10" w16cid:durableId="1718890898">
    <w:abstractNumId w:val="32"/>
  </w:num>
  <w:num w:numId="11" w16cid:durableId="1824153447">
    <w:abstractNumId w:val="5"/>
  </w:num>
  <w:num w:numId="12" w16cid:durableId="1656446231">
    <w:abstractNumId w:val="27"/>
  </w:num>
  <w:num w:numId="13" w16cid:durableId="770465931">
    <w:abstractNumId w:val="4"/>
  </w:num>
  <w:num w:numId="14" w16cid:durableId="408115012">
    <w:abstractNumId w:val="40"/>
  </w:num>
  <w:num w:numId="15" w16cid:durableId="1956594997">
    <w:abstractNumId w:val="25"/>
  </w:num>
  <w:num w:numId="16" w16cid:durableId="133375831">
    <w:abstractNumId w:val="18"/>
  </w:num>
  <w:num w:numId="17" w16cid:durableId="1553269047">
    <w:abstractNumId w:val="23"/>
  </w:num>
  <w:num w:numId="18" w16cid:durableId="1926838168">
    <w:abstractNumId w:val="8"/>
  </w:num>
  <w:num w:numId="19" w16cid:durableId="817724436">
    <w:abstractNumId w:val="15"/>
  </w:num>
  <w:num w:numId="20" w16cid:durableId="756823008">
    <w:abstractNumId w:val="20"/>
  </w:num>
  <w:num w:numId="21" w16cid:durableId="914976305">
    <w:abstractNumId w:val="9"/>
  </w:num>
  <w:num w:numId="22" w16cid:durableId="1211305277">
    <w:abstractNumId w:val="37"/>
  </w:num>
  <w:num w:numId="23" w16cid:durableId="715280543">
    <w:abstractNumId w:val="17"/>
  </w:num>
  <w:num w:numId="24" w16cid:durableId="344094235">
    <w:abstractNumId w:val="44"/>
  </w:num>
  <w:num w:numId="25" w16cid:durableId="1257052299">
    <w:abstractNumId w:val="14"/>
  </w:num>
  <w:num w:numId="26" w16cid:durableId="1512987238">
    <w:abstractNumId w:val="30"/>
  </w:num>
  <w:num w:numId="27" w16cid:durableId="2034648328">
    <w:abstractNumId w:val="43"/>
  </w:num>
  <w:num w:numId="28" w16cid:durableId="1348674333">
    <w:abstractNumId w:val="16"/>
  </w:num>
  <w:num w:numId="29" w16cid:durableId="777801287">
    <w:abstractNumId w:val="13"/>
  </w:num>
  <w:num w:numId="30" w16cid:durableId="691033062">
    <w:abstractNumId w:val="45"/>
  </w:num>
  <w:num w:numId="31" w16cid:durableId="220556157">
    <w:abstractNumId w:val="3"/>
  </w:num>
  <w:num w:numId="32" w16cid:durableId="686295198">
    <w:abstractNumId w:val="36"/>
  </w:num>
  <w:num w:numId="33" w16cid:durableId="1870608213">
    <w:abstractNumId w:val="6"/>
  </w:num>
  <w:num w:numId="34" w16cid:durableId="222910840">
    <w:abstractNumId w:val="10"/>
  </w:num>
  <w:num w:numId="35" w16cid:durableId="1109548304">
    <w:abstractNumId w:val="1"/>
  </w:num>
  <w:num w:numId="36" w16cid:durableId="20279646">
    <w:abstractNumId w:val="28"/>
  </w:num>
  <w:num w:numId="37" w16cid:durableId="317853079">
    <w:abstractNumId w:val="31"/>
  </w:num>
  <w:num w:numId="38" w16cid:durableId="562178471">
    <w:abstractNumId w:val="24"/>
  </w:num>
  <w:num w:numId="39" w16cid:durableId="482088053">
    <w:abstractNumId w:val="7"/>
  </w:num>
  <w:num w:numId="40" w16cid:durableId="262108516">
    <w:abstractNumId w:val="11"/>
  </w:num>
  <w:num w:numId="41" w16cid:durableId="1374842456">
    <w:abstractNumId w:val="22"/>
  </w:num>
  <w:num w:numId="42" w16cid:durableId="1447894281">
    <w:abstractNumId w:val="26"/>
  </w:num>
  <w:num w:numId="43" w16cid:durableId="2143496623">
    <w:abstractNumId w:val="2"/>
  </w:num>
  <w:num w:numId="44" w16cid:durableId="162474482">
    <w:abstractNumId w:val="38"/>
  </w:num>
  <w:num w:numId="45" w16cid:durableId="402796508">
    <w:abstractNumId w:val="19"/>
  </w:num>
  <w:num w:numId="46" w16cid:durableId="1908612778">
    <w:abstractNumId w:val="39"/>
  </w:num>
  <w:num w:numId="47" w16cid:durableId="15130592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1523"/>
    <w:rsid w:val="00062E3E"/>
    <w:rsid w:val="00083931"/>
    <w:rsid w:val="00096168"/>
    <w:rsid w:val="000A035E"/>
    <w:rsid w:val="000E51BA"/>
    <w:rsid w:val="0010006A"/>
    <w:rsid w:val="00103DBC"/>
    <w:rsid w:val="00112D4A"/>
    <w:rsid w:val="001168C0"/>
    <w:rsid w:val="00130B6E"/>
    <w:rsid w:val="00154031"/>
    <w:rsid w:val="00180F84"/>
    <w:rsid w:val="0018288A"/>
    <w:rsid w:val="00186EEB"/>
    <w:rsid w:val="00196761"/>
    <w:rsid w:val="0019758A"/>
    <w:rsid w:val="001B5314"/>
    <w:rsid w:val="00202E46"/>
    <w:rsid w:val="00245FA3"/>
    <w:rsid w:val="0025689F"/>
    <w:rsid w:val="00260320"/>
    <w:rsid w:val="0026476C"/>
    <w:rsid w:val="00281739"/>
    <w:rsid w:val="0029223D"/>
    <w:rsid w:val="002B28EA"/>
    <w:rsid w:val="002C4235"/>
    <w:rsid w:val="002D14F2"/>
    <w:rsid w:val="002F1BB5"/>
    <w:rsid w:val="003328C8"/>
    <w:rsid w:val="00347EBE"/>
    <w:rsid w:val="003511B8"/>
    <w:rsid w:val="003A5AAF"/>
    <w:rsid w:val="003D0540"/>
    <w:rsid w:val="003D5F75"/>
    <w:rsid w:val="0040462A"/>
    <w:rsid w:val="0043735C"/>
    <w:rsid w:val="004667B3"/>
    <w:rsid w:val="00471C8F"/>
    <w:rsid w:val="00491645"/>
    <w:rsid w:val="00492A4E"/>
    <w:rsid w:val="004E05E7"/>
    <w:rsid w:val="00553285"/>
    <w:rsid w:val="005538F4"/>
    <w:rsid w:val="005A1270"/>
    <w:rsid w:val="005B1976"/>
    <w:rsid w:val="00615807"/>
    <w:rsid w:val="00631317"/>
    <w:rsid w:val="00646404"/>
    <w:rsid w:val="006659AA"/>
    <w:rsid w:val="006B5881"/>
    <w:rsid w:val="006D44AB"/>
    <w:rsid w:val="00715120"/>
    <w:rsid w:val="00722230"/>
    <w:rsid w:val="007334DA"/>
    <w:rsid w:val="007424B5"/>
    <w:rsid w:val="007915D4"/>
    <w:rsid w:val="00791D1B"/>
    <w:rsid w:val="007B524B"/>
    <w:rsid w:val="007E114F"/>
    <w:rsid w:val="00807835"/>
    <w:rsid w:val="00822579"/>
    <w:rsid w:val="0083485C"/>
    <w:rsid w:val="00853C51"/>
    <w:rsid w:val="00872142"/>
    <w:rsid w:val="00875589"/>
    <w:rsid w:val="008772C1"/>
    <w:rsid w:val="0088579C"/>
    <w:rsid w:val="00892CCE"/>
    <w:rsid w:val="0089512B"/>
    <w:rsid w:val="008B16D9"/>
    <w:rsid w:val="008C6AA4"/>
    <w:rsid w:val="009057E8"/>
    <w:rsid w:val="009262F6"/>
    <w:rsid w:val="00940C28"/>
    <w:rsid w:val="0094422B"/>
    <w:rsid w:val="00946345"/>
    <w:rsid w:val="00950A84"/>
    <w:rsid w:val="00956C1B"/>
    <w:rsid w:val="00964AD3"/>
    <w:rsid w:val="00976BFB"/>
    <w:rsid w:val="00990C23"/>
    <w:rsid w:val="009B4882"/>
    <w:rsid w:val="00A01BFA"/>
    <w:rsid w:val="00A36225"/>
    <w:rsid w:val="00A74CE1"/>
    <w:rsid w:val="00A90CA1"/>
    <w:rsid w:val="00AB724D"/>
    <w:rsid w:val="00AD1E5A"/>
    <w:rsid w:val="00AD4B8D"/>
    <w:rsid w:val="00AD7F3B"/>
    <w:rsid w:val="00AE0F6C"/>
    <w:rsid w:val="00AF5854"/>
    <w:rsid w:val="00B14F7E"/>
    <w:rsid w:val="00B17D56"/>
    <w:rsid w:val="00B33BBD"/>
    <w:rsid w:val="00B35206"/>
    <w:rsid w:val="00B41C32"/>
    <w:rsid w:val="00B5377E"/>
    <w:rsid w:val="00B565A2"/>
    <w:rsid w:val="00B85336"/>
    <w:rsid w:val="00B962A4"/>
    <w:rsid w:val="00BB7C99"/>
    <w:rsid w:val="00BC3467"/>
    <w:rsid w:val="00BD1383"/>
    <w:rsid w:val="00BF6007"/>
    <w:rsid w:val="00C308A6"/>
    <w:rsid w:val="00C318EC"/>
    <w:rsid w:val="00C4764A"/>
    <w:rsid w:val="00C53AE9"/>
    <w:rsid w:val="00C55449"/>
    <w:rsid w:val="00C807B2"/>
    <w:rsid w:val="00C81D83"/>
    <w:rsid w:val="00C96EF5"/>
    <w:rsid w:val="00CA2966"/>
    <w:rsid w:val="00CA469D"/>
    <w:rsid w:val="00CB7368"/>
    <w:rsid w:val="00CC33FF"/>
    <w:rsid w:val="00CD072C"/>
    <w:rsid w:val="00CD212A"/>
    <w:rsid w:val="00CF64BE"/>
    <w:rsid w:val="00D022E5"/>
    <w:rsid w:val="00D17E99"/>
    <w:rsid w:val="00D550CF"/>
    <w:rsid w:val="00D6756D"/>
    <w:rsid w:val="00D96187"/>
    <w:rsid w:val="00DC56AB"/>
    <w:rsid w:val="00DE52FA"/>
    <w:rsid w:val="00DF27A6"/>
    <w:rsid w:val="00E239DA"/>
    <w:rsid w:val="00E44893"/>
    <w:rsid w:val="00E454CA"/>
    <w:rsid w:val="00E80235"/>
    <w:rsid w:val="00EB2D92"/>
    <w:rsid w:val="00EC4660"/>
    <w:rsid w:val="00ED18BD"/>
    <w:rsid w:val="00ED321A"/>
    <w:rsid w:val="00ED76D3"/>
    <w:rsid w:val="00F144BF"/>
    <w:rsid w:val="00F174FF"/>
    <w:rsid w:val="00F25388"/>
    <w:rsid w:val="00F3077F"/>
    <w:rsid w:val="00F309B3"/>
    <w:rsid w:val="00F548FB"/>
    <w:rsid w:val="00F559D9"/>
    <w:rsid w:val="00F775BF"/>
    <w:rsid w:val="00F814F1"/>
    <w:rsid w:val="00F94617"/>
    <w:rsid w:val="00F94D3A"/>
    <w:rsid w:val="00FA0CC3"/>
    <w:rsid w:val="00FA5BEA"/>
    <w:rsid w:val="00FB4A46"/>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gov/OC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2E0E1A3-3177-4C3F-95FE-EEA535B20AE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 Complaint Form</dc:title>
  <dc:subject>Program Name</dc:subject>
  <dc:creator>SDE</dc:creator>
  <cp:keywords/>
  <cp:lastModifiedBy>Brad Starks</cp:lastModifiedBy>
  <cp:revision>3</cp:revision>
  <cp:lastPrinted>2023-12-27T18:12:00Z</cp:lastPrinted>
  <dcterms:created xsi:type="dcterms:W3CDTF">2025-02-19T19:18:00Z</dcterms:created>
  <dcterms:modified xsi:type="dcterms:W3CDTF">2025-06-02T22:18:00Z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